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160" w:rsidRPr="00E32E4E" w:rsidRDefault="00553160" w:rsidP="004C7796">
      <w:pPr>
        <w:autoSpaceDE w:val="0"/>
        <w:autoSpaceDN w:val="0"/>
        <w:adjustRightInd w:val="0"/>
        <w:spacing w:after="120" w:line="240" w:lineRule="exact"/>
        <w:jc w:val="center"/>
        <w:rPr>
          <w:rFonts w:cs="Calibri"/>
          <w:b/>
          <w:sz w:val="36"/>
          <w:szCs w:val="36"/>
        </w:rPr>
      </w:pPr>
    </w:p>
    <w:p w:rsidR="00553160" w:rsidRPr="00E32E4E" w:rsidRDefault="00553160" w:rsidP="004C7796">
      <w:pPr>
        <w:autoSpaceDE w:val="0"/>
        <w:autoSpaceDN w:val="0"/>
        <w:adjustRightInd w:val="0"/>
        <w:spacing w:after="120" w:line="240" w:lineRule="exact"/>
        <w:jc w:val="center"/>
        <w:rPr>
          <w:rFonts w:cs="Calibri"/>
          <w:b/>
          <w:sz w:val="36"/>
          <w:szCs w:val="36"/>
        </w:rPr>
      </w:pPr>
    </w:p>
    <w:p w:rsidR="00553160" w:rsidRDefault="00553160" w:rsidP="004C7796">
      <w:pPr>
        <w:autoSpaceDE w:val="0"/>
        <w:autoSpaceDN w:val="0"/>
        <w:adjustRightInd w:val="0"/>
        <w:spacing w:after="120" w:line="240" w:lineRule="exact"/>
        <w:jc w:val="center"/>
        <w:rPr>
          <w:rFonts w:cs="Calibri"/>
          <w:b/>
          <w:sz w:val="36"/>
          <w:szCs w:val="36"/>
        </w:rPr>
      </w:pPr>
    </w:p>
    <w:p w:rsidR="0046629B" w:rsidRDefault="0046629B" w:rsidP="004C7796">
      <w:pPr>
        <w:autoSpaceDE w:val="0"/>
        <w:autoSpaceDN w:val="0"/>
        <w:adjustRightInd w:val="0"/>
        <w:spacing w:after="120" w:line="240" w:lineRule="exact"/>
        <w:jc w:val="center"/>
        <w:rPr>
          <w:rFonts w:cs="Calibri"/>
          <w:b/>
          <w:sz w:val="36"/>
          <w:szCs w:val="36"/>
        </w:rPr>
      </w:pPr>
    </w:p>
    <w:p w:rsidR="00FC103B" w:rsidRDefault="00FC103B" w:rsidP="004C7796">
      <w:pPr>
        <w:autoSpaceDE w:val="0"/>
        <w:autoSpaceDN w:val="0"/>
        <w:adjustRightInd w:val="0"/>
        <w:spacing w:after="120" w:line="240" w:lineRule="exact"/>
        <w:jc w:val="center"/>
        <w:rPr>
          <w:rFonts w:cs="Calibri"/>
          <w:b/>
          <w:sz w:val="36"/>
          <w:szCs w:val="36"/>
        </w:rPr>
      </w:pPr>
    </w:p>
    <w:p w:rsidR="00FC103B" w:rsidRDefault="00FC103B" w:rsidP="004C7796">
      <w:pPr>
        <w:autoSpaceDE w:val="0"/>
        <w:autoSpaceDN w:val="0"/>
        <w:adjustRightInd w:val="0"/>
        <w:spacing w:after="120" w:line="240" w:lineRule="exact"/>
        <w:jc w:val="center"/>
        <w:rPr>
          <w:rFonts w:cs="Calibri"/>
          <w:b/>
          <w:sz w:val="36"/>
          <w:szCs w:val="36"/>
        </w:rPr>
      </w:pPr>
    </w:p>
    <w:p w:rsidR="00FC103B" w:rsidRDefault="00FC103B" w:rsidP="004C7796">
      <w:pPr>
        <w:autoSpaceDE w:val="0"/>
        <w:autoSpaceDN w:val="0"/>
        <w:adjustRightInd w:val="0"/>
        <w:spacing w:after="120" w:line="240" w:lineRule="exact"/>
        <w:jc w:val="center"/>
        <w:rPr>
          <w:rFonts w:cs="Calibri"/>
          <w:b/>
          <w:sz w:val="36"/>
          <w:szCs w:val="36"/>
        </w:rPr>
      </w:pPr>
    </w:p>
    <w:p w:rsidR="00FC103B" w:rsidRDefault="00FC103B" w:rsidP="004C7796">
      <w:pPr>
        <w:autoSpaceDE w:val="0"/>
        <w:autoSpaceDN w:val="0"/>
        <w:adjustRightInd w:val="0"/>
        <w:spacing w:after="120" w:line="240" w:lineRule="exact"/>
        <w:jc w:val="center"/>
        <w:rPr>
          <w:rFonts w:cs="Calibri"/>
          <w:b/>
          <w:sz w:val="36"/>
          <w:szCs w:val="36"/>
        </w:rPr>
      </w:pPr>
    </w:p>
    <w:p w:rsidR="0046629B" w:rsidRDefault="0046629B" w:rsidP="004C7796">
      <w:pPr>
        <w:autoSpaceDE w:val="0"/>
        <w:autoSpaceDN w:val="0"/>
        <w:adjustRightInd w:val="0"/>
        <w:spacing w:after="120" w:line="240" w:lineRule="exact"/>
        <w:jc w:val="center"/>
        <w:rPr>
          <w:rFonts w:cs="Calibri"/>
          <w:b/>
          <w:sz w:val="36"/>
          <w:szCs w:val="36"/>
        </w:rPr>
      </w:pPr>
    </w:p>
    <w:p w:rsidR="0046629B" w:rsidRPr="00E32E4E" w:rsidRDefault="0046629B" w:rsidP="004C7796">
      <w:pPr>
        <w:autoSpaceDE w:val="0"/>
        <w:autoSpaceDN w:val="0"/>
        <w:adjustRightInd w:val="0"/>
        <w:spacing w:after="120" w:line="240" w:lineRule="exact"/>
        <w:jc w:val="center"/>
        <w:rPr>
          <w:rFonts w:cs="Calibri"/>
          <w:b/>
          <w:sz w:val="36"/>
          <w:szCs w:val="36"/>
        </w:rPr>
      </w:pPr>
    </w:p>
    <w:p w:rsidR="00553160" w:rsidRPr="00E32E4E" w:rsidRDefault="00553160" w:rsidP="004C7796">
      <w:pPr>
        <w:autoSpaceDE w:val="0"/>
        <w:autoSpaceDN w:val="0"/>
        <w:adjustRightInd w:val="0"/>
        <w:spacing w:after="120" w:line="240" w:lineRule="exact"/>
        <w:jc w:val="center"/>
        <w:rPr>
          <w:rFonts w:cs="Calibri"/>
          <w:b/>
          <w:sz w:val="36"/>
          <w:szCs w:val="36"/>
        </w:rPr>
      </w:pPr>
      <w:r w:rsidRPr="00E32E4E">
        <w:rPr>
          <w:rFonts w:cs="Calibri"/>
          <w:b/>
          <w:sz w:val="36"/>
          <w:szCs w:val="36"/>
        </w:rPr>
        <w:t>Materiał informacyjny dotyczący stosowania</w:t>
      </w:r>
    </w:p>
    <w:p w:rsidR="00553160" w:rsidRPr="00E534A2" w:rsidRDefault="00553160" w:rsidP="004C7796">
      <w:pPr>
        <w:autoSpaceDE w:val="0"/>
        <w:autoSpaceDN w:val="0"/>
        <w:adjustRightInd w:val="0"/>
        <w:spacing w:after="120" w:line="240" w:lineRule="exact"/>
        <w:jc w:val="center"/>
        <w:rPr>
          <w:rFonts w:cs="Calibri"/>
          <w:b/>
          <w:sz w:val="36"/>
          <w:szCs w:val="36"/>
          <w:u w:val="single"/>
        </w:rPr>
      </w:pPr>
      <w:r w:rsidRPr="00E534A2">
        <w:rPr>
          <w:rFonts w:cs="Calibri"/>
          <w:b/>
          <w:sz w:val="36"/>
          <w:szCs w:val="36"/>
          <w:u w:val="single"/>
        </w:rPr>
        <w:t>kwot ryczałtowych</w:t>
      </w:r>
    </w:p>
    <w:p w:rsidR="00553160" w:rsidRPr="00E32E4E" w:rsidRDefault="00553160" w:rsidP="004C7796">
      <w:pPr>
        <w:autoSpaceDE w:val="0"/>
        <w:autoSpaceDN w:val="0"/>
        <w:adjustRightInd w:val="0"/>
        <w:spacing w:after="120" w:line="240" w:lineRule="exact"/>
        <w:jc w:val="center"/>
        <w:rPr>
          <w:rFonts w:cs="Calibri"/>
          <w:b/>
          <w:sz w:val="36"/>
          <w:szCs w:val="36"/>
        </w:rPr>
      </w:pPr>
      <w:r w:rsidRPr="00E32E4E">
        <w:rPr>
          <w:rFonts w:cs="Calibri"/>
          <w:b/>
          <w:sz w:val="36"/>
          <w:szCs w:val="36"/>
        </w:rPr>
        <w:t>w projektach Programu Operacyjnego Wiedza Edukacja Rozwój</w:t>
      </w:r>
    </w:p>
    <w:p w:rsidR="00553160" w:rsidRPr="00E32E4E" w:rsidRDefault="00553160" w:rsidP="004C7796">
      <w:pPr>
        <w:autoSpaceDE w:val="0"/>
        <w:autoSpaceDN w:val="0"/>
        <w:adjustRightInd w:val="0"/>
        <w:spacing w:after="120" w:line="240" w:lineRule="exact"/>
        <w:jc w:val="center"/>
        <w:rPr>
          <w:rFonts w:cs="Calibri"/>
          <w:b/>
          <w:sz w:val="36"/>
          <w:szCs w:val="36"/>
        </w:rPr>
      </w:pPr>
    </w:p>
    <w:p w:rsidR="00553160" w:rsidRPr="00E32E4E" w:rsidRDefault="00553160" w:rsidP="004C7796">
      <w:pPr>
        <w:autoSpaceDE w:val="0"/>
        <w:autoSpaceDN w:val="0"/>
        <w:adjustRightInd w:val="0"/>
        <w:spacing w:after="120" w:line="240" w:lineRule="exact"/>
        <w:jc w:val="center"/>
        <w:rPr>
          <w:rFonts w:cs="Calibri"/>
          <w:b/>
          <w:sz w:val="36"/>
          <w:szCs w:val="36"/>
        </w:rPr>
      </w:pPr>
    </w:p>
    <w:p w:rsidR="00553160" w:rsidRPr="00E32E4E" w:rsidRDefault="00553160" w:rsidP="004C7796">
      <w:pPr>
        <w:spacing w:after="120" w:line="240" w:lineRule="exact"/>
        <w:rPr>
          <w:rFonts w:cs="Calibri"/>
        </w:rPr>
      </w:pPr>
    </w:p>
    <w:p w:rsidR="00553160" w:rsidRPr="00E32E4E" w:rsidRDefault="00553160" w:rsidP="004C7796">
      <w:pPr>
        <w:spacing w:after="120" w:line="240" w:lineRule="exact"/>
        <w:jc w:val="both"/>
        <w:rPr>
          <w:rFonts w:cs="Calibri"/>
        </w:rPr>
      </w:pPr>
      <w:r w:rsidRPr="00E32E4E">
        <w:rPr>
          <w:rFonts w:cs="Calibri"/>
        </w:rPr>
        <w:t xml:space="preserve">Materiał stanowi wskazówki zarówno dla </w:t>
      </w:r>
      <w:r w:rsidR="004E0E23">
        <w:rPr>
          <w:rFonts w:cs="Calibri"/>
        </w:rPr>
        <w:t xml:space="preserve">wnioskodawców i </w:t>
      </w:r>
      <w:r w:rsidRPr="00E32E4E">
        <w:rPr>
          <w:rFonts w:cs="Calibri"/>
        </w:rPr>
        <w:t xml:space="preserve">beneficjentów PO WER jak i instytucji odpowiedzialnych za wdrażanie programu. Materiał stanowi interpretację </w:t>
      </w:r>
      <w:r w:rsidRPr="00E534A2">
        <w:rPr>
          <w:rFonts w:cs="Calibri"/>
          <w:i/>
        </w:rPr>
        <w:t>Wytycznych w zakresie kwalifikowalności wydatków w ramach Europejskiego Funduszu Rozwoju Regionalnego, Europejskiego Funduszu Społecznego oraz Funduszu Spójności na lata 2014-2020</w:t>
      </w:r>
      <w:r w:rsidRPr="00E32E4E">
        <w:rPr>
          <w:rFonts w:cs="Calibri"/>
        </w:rPr>
        <w:t xml:space="preserve"> (dalej: Wytyczne) i ma charakter instrukta</w:t>
      </w:r>
      <w:r w:rsidR="00A64889">
        <w:rPr>
          <w:rFonts w:cs="Calibri"/>
        </w:rPr>
        <w:t>ż</w:t>
      </w:r>
      <w:r w:rsidRPr="00E32E4E">
        <w:rPr>
          <w:rFonts w:cs="Calibri"/>
        </w:rPr>
        <w:t xml:space="preserve">owy. </w:t>
      </w:r>
    </w:p>
    <w:p w:rsidR="008C5D10" w:rsidRPr="008C5D10" w:rsidRDefault="008C5D10" w:rsidP="004C7796">
      <w:pPr>
        <w:spacing w:after="120" w:line="240" w:lineRule="exact"/>
        <w:jc w:val="both"/>
        <w:rPr>
          <w:rFonts w:cs="Calibri"/>
        </w:rPr>
      </w:pPr>
      <w:r w:rsidRPr="008C5D10">
        <w:rPr>
          <w:rFonts w:cs="Calibri"/>
        </w:rPr>
        <w:t xml:space="preserve">Zasady stosowania rozliczania kwot ryczałtowych wynikają z umowy o dofinansowanie projektu, wniosku </w:t>
      </w:r>
      <w:r w:rsidRPr="008C5D10">
        <w:rPr>
          <w:rFonts w:cs="Calibri"/>
        </w:rPr>
        <w:br/>
        <w:t xml:space="preserve">o dofinansowanie projektu oraz </w:t>
      </w:r>
      <w:r w:rsidRPr="008C5D10">
        <w:rPr>
          <w:rFonts w:cs="Calibri"/>
          <w:i/>
        </w:rPr>
        <w:t>Wytycznych</w:t>
      </w:r>
      <w:r w:rsidRPr="008C5D10">
        <w:rPr>
          <w:rFonts w:cs="Calibri"/>
        </w:rPr>
        <w:t xml:space="preserve">, które to dokumenty są wiążące dla stron umów </w:t>
      </w:r>
      <w:r w:rsidRPr="008C5D10">
        <w:rPr>
          <w:rFonts w:cs="Calibri"/>
        </w:rPr>
        <w:br/>
        <w:t xml:space="preserve">o dofinansowanie, tj. zarówno dla beneficjentów PO WER jak i instytucji odpowiedzialnych </w:t>
      </w:r>
      <w:r w:rsidRPr="008C5D10">
        <w:rPr>
          <w:rFonts w:cs="Calibri"/>
        </w:rPr>
        <w:br/>
        <w:t xml:space="preserve">za wdrażanie Programu. </w:t>
      </w:r>
    </w:p>
    <w:p w:rsidR="008C5D10" w:rsidRPr="008C5D10" w:rsidRDefault="008C5D10" w:rsidP="004C7796">
      <w:pPr>
        <w:spacing w:after="120" w:line="240" w:lineRule="exact"/>
        <w:jc w:val="both"/>
        <w:rPr>
          <w:rFonts w:cs="Calibri"/>
        </w:rPr>
      </w:pPr>
      <w:r w:rsidRPr="008C5D10">
        <w:rPr>
          <w:rFonts w:cs="Calibri"/>
        </w:rPr>
        <w:t xml:space="preserve">Materiał </w:t>
      </w:r>
      <w:r w:rsidR="00A64889">
        <w:rPr>
          <w:rFonts w:cs="Calibri"/>
        </w:rPr>
        <w:t xml:space="preserve">został </w:t>
      </w:r>
      <w:r w:rsidRPr="008C5D10">
        <w:rPr>
          <w:rFonts w:cs="Calibri"/>
        </w:rPr>
        <w:t xml:space="preserve">opracowany na podstawie </w:t>
      </w:r>
      <w:r w:rsidRPr="008C5D10">
        <w:rPr>
          <w:rFonts w:cs="Calibri"/>
          <w:i/>
        </w:rPr>
        <w:t xml:space="preserve">Wytycznych </w:t>
      </w:r>
      <w:r w:rsidRPr="008C5D10">
        <w:rPr>
          <w:rFonts w:cs="Calibri"/>
        </w:rPr>
        <w:t>z dnia 19 lipca 2017 r. oraz wcześniejszych wersji dokumentu (</w:t>
      </w:r>
      <w:r w:rsidRPr="008C5D10">
        <w:rPr>
          <w:rFonts w:cs="Calibri"/>
          <w:i/>
        </w:rPr>
        <w:t>Wytycznych</w:t>
      </w:r>
      <w:r w:rsidRPr="008C5D10">
        <w:rPr>
          <w:rFonts w:cs="Calibri"/>
        </w:rPr>
        <w:t xml:space="preserve"> z 19 września 2016 r. oraz z 10 kwietnia 2015 r.)</w:t>
      </w:r>
    </w:p>
    <w:p w:rsidR="006D0739" w:rsidRDefault="006D0739" w:rsidP="004C7796">
      <w:pPr>
        <w:spacing w:after="120" w:line="240" w:lineRule="exact"/>
        <w:jc w:val="both"/>
        <w:rPr>
          <w:rFonts w:cs="Calibri"/>
        </w:rPr>
      </w:pPr>
    </w:p>
    <w:p w:rsidR="00E978FE" w:rsidRPr="00E32E4E" w:rsidRDefault="00E978FE" w:rsidP="004C7796">
      <w:pPr>
        <w:spacing w:after="120" w:line="240" w:lineRule="exact"/>
        <w:jc w:val="both"/>
        <w:rPr>
          <w:rFonts w:cs="Calibri"/>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Pr="00E32E4E" w:rsidRDefault="00553160" w:rsidP="004C7796">
      <w:pPr>
        <w:autoSpaceDE w:val="0"/>
        <w:autoSpaceDN w:val="0"/>
        <w:adjustRightInd w:val="0"/>
        <w:spacing w:after="120" w:line="240" w:lineRule="exact"/>
        <w:jc w:val="center"/>
        <w:rPr>
          <w:rFonts w:cs="Calibri"/>
          <w:sz w:val="20"/>
          <w:szCs w:val="20"/>
        </w:rPr>
      </w:pPr>
    </w:p>
    <w:p w:rsidR="00553160" w:rsidRDefault="00553160" w:rsidP="004C7796">
      <w:pPr>
        <w:autoSpaceDE w:val="0"/>
        <w:autoSpaceDN w:val="0"/>
        <w:adjustRightInd w:val="0"/>
        <w:spacing w:after="120" w:line="240" w:lineRule="exact"/>
        <w:jc w:val="center"/>
        <w:rPr>
          <w:rFonts w:cs="Calibri"/>
        </w:rPr>
      </w:pPr>
    </w:p>
    <w:p w:rsidR="00046D42" w:rsidRDefault="00046D42" w:rsidP="004C7796">
      <w:pPr>
        <w:autoSpaceDE w:val="0"/>
        <w:autoSpaceDN w:val="0"/>
        <w:adjustRightInd w:val="0"/>
        <w:spacing w:after="120" w:line="240" w:lineRule="exact"/>
        <w:jc w:val="center"/>
        <w:rPr>
          <w:rFonts w:cs="Calibri"/>
        </w:rPr>
      </w:pPr>
    </w:p>
    <w:p w:rsidR="00046D42" w:rsidRDefault="00046D42" w:rsidP="004C7796">
      <w:pPr>
        <w:autoSpaceDE w:val="0"/>
        <w:autoSpaceDN w:val="0"/>
        <w:adjustRightInd w:val="0"/>
        <w:spacing w:after="120" w:line="240" w:lineRule="exact"/>
        <w:jc w:val="center"/>
        <w:rPr>
          <w:rFonts w:cs="Calibri"/>
        </w:rPr>
      </w:pPr>
    </w:p>
    <w:p w:rsidR="00046D42" w:rsidRPr="00E32E4E" w:rsidRDefault="00046D42" w:rsidP="004C7796">
      <w:pPr>
        <w:autoSpaceDE w:val="0"/>
        <w:autoSpaceDN w:val="0"/>
        <w:adjustRightInd w:val="0"/>
        <w:spacing w:after="120" w:line="240" w:lineRule="exact"/>
        <w:jc w:val="center"/>
        <w:rPr>
          <w:rFonts w:cs="Calibri"/>
        </w:rPr>
      </w:pPr>
    </w:p>
    <w:p w:rsidR="00553160" w:rsidRPr="00E32E4E" w:rsidRDefault="00553160" w:rsidP="004C7796">
      <w:pPr>
        <w:autoSpaceDE w:val="0"/>
        <w:autoSpaceDN w:val="0"/>
        <w:adjustRightInd w:val="0"/>
        <w:spacing w:after="120" w:line="240" w:lineRule="exact"/>
        <w:jc w:val="center"/>
        <w:rPr>
          <w:rFonts w:cs="Calibri"/>
        </w:rPr>
      </w:pPr>
    </w:p>
    <w:p w:rsidR="00553160" w:rsidRPr="00E32E4E" w:rsidRDefault="00553160" w:rsidP="004C7796">
      <w:pPr>
        <w:autoSpaceDE w:val="0"/>
        <w:autoSpaceDN w:val="0"/>
        <w:adjustRightInd w:val="0"/>
        <w:spacing w:after="120" w:line="240" w:lineRule="exact"/>
        <w:jc w:val="center"/>
        <w:rPr>
          <w:rFonts w:cs="Calibri"/>
        </w:rPr>
      </w:pPr>
      <w:r w:rsidRPr="00E32E4E">
        <w:rPr>
          <w:rFonts w:cs="Calibri"/>
        </w:rPr>
        <w:t xml:space="preserve">Warszawa, </w:t>
      </w:r>
      <w:r w:rsidR="00FE5DEB">
        <w:rPr>
          <w:rFonts w:cs="Calibri"/>
        </w:rPr>
        <w:t>styczeń 2018</w:t>
      </w:r>
    </w:p>
    <w:p w:rsidR="00D06398" w:rsidRDefault="00553160" w:rsidP="004D3ADB">
      <w:pPr>
        <w:autoSpaceDE w:val="0"/>
        <w:autoSpaceDN w:val="0"/>
        <w:adjustRightInd w:val="0"/>
        <w:spacing w:after="120" w:line="240" w:lineRule="exact"/>
        <w:jc w:val="center"/>
      </w:pPr>
      <w:r w:rsidRPr="00E32E4E">
        <w:rPr>
          <w:rFonts w:cs="Calibri"/>
        </w:rPr>
        <w:t xml:space="preserve">Opracowano w Departamencie EFS w Ministerstwie </w:t>
      </w:r>
      <w:r w:rsidR="00D06398">
        <w:rPr>
          <w:rFonts w:cs="Calibri"/>
        </w:rPr>
        <w:t>In</w:t>
      </w:r>
      <w:r w:rsidR="00E853E6">
        <w:rPr>
          <w:rFonts w:cs="Calibri"/>
        </w:rPr>
        <w:t xml:space="preserve">westycji </w:t>
      </w:r>
      <w:r w:rsidR="00D06398">
        <w:rPr>
          <w:rFonts w:cs="Calibri"/>
        </w:rPr>
        <w:t xml:space="preserve">i </w:t>
      </w:r>
      <w:r w:rsidRPr="00E32E4E">
        <w:rPr>
          <w:rFonts w:cs="Calibri"/>
        </w:rPr>
        <w:t>Rozwoju</w:t>
      </w:r>
    </w:p>
    <w:p w:rsidR="008953D2" w:rsidRPr="004D3ADB" w:rsidRDefault="008953D2" w:rsidP="004D3ADB">
      <w:pPr>
        <w:pStyle w:val="Nagwekspisutreci"/>
        <w:jc w:val="both"/>
        <w:rPr>
          <w:rFonts w:ascii="Calibri" w:hAnsi="Calibri" w:cs="Calibri"/>
          <w:color w:val="auto"/>
          <w:sz w:val="22"/>
          <w:szCs w:val="22"/>
        </w:rPr>
      </w:pPr>
      <w:r w:rsidRPr="004D3ADB">
        <w:rPr>
          <w:rFonts w:ascii="Calibri" w:hAnsi="Calibri" w:cs="Calibri"/>
          <w:color w:val="auto"/>
          <w:sz w:val="22"/>
          <w:szCs w:val="22"/>
        </w:rPr>
        <w:lastRenderedPageBreak/>
        <w:t>Spis treści</w:t>
      </w:r>
    </w:p>
    <w:p w:rsidR="00705C63" w:rsidRPr="00A659A3" w:rsidRDefault="008953D2">
      <w:pPr>
        <w:pStyle w:val="Spistreci1"/>
        <w:tabs>
          <w:tab w:val="right" w:leader="dot" w:pos="9488"/>
        </w:tabs>
        <w:rPr>
          <w:rFonts w:eastAsia="Times New Roman"/>
          <w:noProof/>
          <w:lang w:eastAsia="pl-PL"/>
        </w:rPr>
      </w:pPr>
      <w:r w:rsidRPr="004D3ADB">
        <w:rPr>
          <w:rFonts w:cs="Calibri"/>
        </w:rPr>
        <w:fldChar w:fldCharType="begin"/>
      </w:r>
      <w:r w:rsidRPr="004D3ADB">
        <w:rPr>
          <w:rFonts w:cs="Calibri"/>
        </w:rPr>
        <w:instrText xml:space="preserve"> TOC \o "1-3" \h \z \u </w:instrText>
      </w:r>
      <w:r w:rsidRPr="004D3ADB">
        <w:rPr>
          <w:rFonts w:cs="Calibri"/>
        </w:rPr>
        <w:fldChar w:fldCharType="separate"/>
      </w:r>
      <w:hyperlink w:anchor="_Toc504723298" w:history="1">
        <w:r w:rsidR="00705C63" w:rsidRPr="000E5ABF">
          <w:rPr>
            <w:rStyle w:val="Hipercze"/>
            <w:noProof/>
          </w:rPr>
          <w:t>I Wstęp - Informacje ogólne dotyczące kwot ryczałtowych</w:t>
        </w:r>
        <w:r w:rsidR="00705C63">
          <w:rPr>
            <w:noProof/>
            <w:webHidden/>
          </w:rPr>
          <w:tab/>
        </w:r>
        <w:r w:rsidR="00705C63">
          <w:rPr>
            <w:noProof/>
            <w:webHidden/>
          </w:rPr>
          <w:fldChar w:fldCharType="begin"/>
        </w:r>
        <w:r w:rsidR="00705C63">
          <w:rPr>
            <w:noProof/>
            <w:webHidden/>
          </w:rPr>
          <w:instrText xml:space="preserve"> PAGEREF _Toc504723298 \h </w:instrText>
        </w:r>
        <w:r w:rsidR="00705C63">
          <w:rPr>
            <w:noProof/>
            <w:webHidden/>
          </w:rPr>
        </w:r>
        <w:r w:rsidR="00705C63">
          <w:rPr>
            <w:noProof/>
            <w:webHidden/>
          </w:rPr>
          <w:fldChar w:fldCharType="separate"/>
        </w:r>
        <w:r w:rsidR="00705C63">
          <w:rPr>
            <w:noProof/>
            <w:webHidden/>
          </w:rPr>
          <w:t>4</w:t>
        </w:r>
        <w:r w:rsidR="00705C63">
          <w:rPr>
            <w:noProof/>
            <w:webHidden/>
          </w:rPr>
          <w:fldChar w:fldCharType="end"/>
        </w:r>
      </w:hyperlink>
    </w:p>
    <w:p w:rsidR="00705C63" w:rsidRPr="00A659A3" w:rsidRDefault="00705C63">
      <w:pPr>
        <w:pStyle w:val="Spistreci1"/>
        <w:tabs>
          <w:tab w:val="right" w:leader="dot" w:pos="9488"/>
        </w:tabs>
        <w:rPr>
          <w:rFonts w:eastAsia="Times New Roman"/>
          <w:noProof/>
          <w:lang w:eastAsia="pl-PL"/>
        </w:rPr>
      </w:pPr>
      <w:hyperlink w:anchor="_Toc504723299" w:history="1">
        <w:r w:rsidRPr="000E5ABF">
          <w:rPr>
            <w:rStyle w:val="Hipercze"/>
            <w:noProof/>
          </w:rPr>
          <w:t>Regulacje prawne</w:t>
        </w:r>
        <w:r>
          <w:rPr>
            <w:noProof/>
            <w:webHidden/>
          </w:rPr>
          <w:tab/>
        </w:r>
        <w:r>
          <w:rPr>
            <w:noProof/>
            <w:webHidden/>
          </w:rPr>
          <w:fldChar w:fldCharType="begin"/>
        </w:r>
        <w:r>
          <w:rPr>
            <w:noProof/>
            <w:webHidden/>
          </w:rPr>
          <w:instrText xml:space="preserve"> PAGEREF _Toc504723299 \h </w:instrText>
        </w:r>
        <w:r>
          <w:rPr>
            <w:noProof/>
            <w:webHidden/>
          </w:rPr>
        </w:r>
        <w:r>
          <w:rPr>
            <w:noProof/>
            <w:webHidden/>
          </w:rPr>
          <w:fldChar w:fldCharType="separate"/>
        </w:r>
        <w:r>
          <w:rPr>
            <w:noProof/>
            <w:webHidden/>
          </w:rPr>
          <w:t>4</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0" w:history="1">
        <w:r w:rsidRPr="000E5ABF">
          <w:rPr>
            <w:rStyle w:val="Hipercze"/>
            <w:noProof/>
          </w:rPr>
          <w:t>1. Stosowanie kwot ryczałtowych w perspektywie finansowej 2014-2020</w:t>
        </w:r>
        <w:r>
          <w:rPr>
            <w:noProof/>
            <w:webHidden/>
          </w:rPr>
          <w:tab/>
        </w:r>
        <w:r>
          <w:rPr>
            <w:noProof/>
            <w:webHidden/>
          </w:rPr>
          <w:fldChar w:fldCharType="begin"/>
        </w:r>
        <w:r>
          <w:rPr>
            <w:noProof/>
            <w:webHidden/>
          </w:rPr>
          <w:instrText xml:space="preserve"> PAGEREF _Toc504723300 \h </w:instrText>
        </w:r>
        <w:r>
          <w:rPr>
            <w:noProof/>
            <w:webHidden/>
          </w:rPr>
        </w:r>
        <w:r>
          <w:rPr>
            <w:noProof/>
            <w:webHidden/>
          </w:rPr>
          <w:fldChar w:fldCharType="separate"/>
        </w:r>
        <w:r>
          <w:rPr>
            <w:noProof/>
            <w:webHidden/>
          </w:rPr>
          <w:t>4</w:t>
        </w:r>
        <w:r>
          <w:rPr>
            <w:noProof/>
            <w:webHidden/>
          </w:rPr>
          <w:fldChar w:fldCharType="end"/>
        </w:r>
      </w:hyperlink>
    </w:p>
    <w:p w:rsidR="00705C63" w:rsidRPr="00A659A3" w:rsidRDefault="00705C63">
      <w:pPr>
        <w:pStyle w:val="Spistreci1"/>
        <w:tabs>
          <w:tab w:val="right" w:leader="dot" w:pos="9488"/>
        </w:tabs>
        <w:rPr>
          <w:rFonts w:eastAsia="Times New Roman"/>
          <w:noProof/>
          <w:lang w:eastAsia="pl-PL"/>
        </w:rPr>
      </w:pPr>
      <w:hyperlink w:anchor="_Toc504723301" w:history="1">
        <w:r w:rsidRPr="000E5ABF">
          <w:rPr>
            <w:rStyle w:val="Hipercze"/>
            <w:noProof/>
          </w:rPr>
          <w:t>II. Kwoty ryczałtowe w projektach PO WER</w:t>
        </w:r>
        <w:r>
          <w:rPr>
            <w:noProof/>
            <w:webHidden/>
          </w:rPr>
          <w:tab/>
        </w:r>
        <w:r>
          <w:rPr>
            <w:noProof/>
            <w:webHidden/>
          </w:rPr>
          <w:fldChar w:fldCharType="begin"/>
        </w:r>
        <w:r>
          <w:rPr>
            <w:noProof/>
            <w:webHidden/>
          </w:rPr>
          <w:instrText xml:space="preserve"> PAGEREF _Toc504723301 \h </w:instrText>
        </w:r>
        <w:r>
          <w:rPr>
            <w:noProof/>
            <w:webHidden/>
          </w:rPr>
        </w:r>
        <w:r>
          <w:rPr>
            <w:noProof/>
            <w:webHidden/>
          </w:rPr>
          <w:fldChar w:fldCharType="separate"/>
        </w:r>
        <w:r>
          <w:rPr>
            <w:noProof/>
            <w:webHidden/>
          </w:rPr>
          <w:t>5</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2" w:history="1">
        <w:r w:rsidRPr="000E5ABF">
          <w:rPr>
            <w:rStyle w:val="Hipercze"/>
            <w:noProof/>
          </w:rPr>
          <w:t>II.1 GŁÓWNE ZAŁOŻENIA</w:t>
        </w:r>
        <w:r>
          <w:rPr>
            <w:noProof/>
            <w:webHidden/>
          </w:rPr>
          <w:tab/>
        </w:r>
        <w:r>
          <w:rPr>
            <w:noProof/>
            <w:webHidden/>
          </w:rPr>
          <w:fldChar w:fldCharType="begin"/>
        </w:r>
        <w:r>
          <w:rPr>
            <w:noProof/>
            <w:webHidden/>
          </w:rPr>
          <w:instrText xml:space="preserve"> PAGEREF _Toc504723302 \h </w:instrText>
        </w:r>
        <w:r>
          <w:rPr>
            <w:noProof/>
            <w:webHidden/>
          </w:rPr>
        </w:r>
        <w:r>
          <w:rPr>
            <w:noProof/>
            <w:webHidden/>
          </w:rPr>
          <w:fldChar w:fldCharType="separate"/>
        </w:r>
        <w:r>
          <w:rPr>
            <w:noProof/>
            <w:webHidden/>
          </w:rPr>
          <w:t>5</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3" w:history="1">
        <w:r w:rsidRPr="000E5ABF">
          <w:rPr>
            <w:rStyle w:val="Hipercze"/>
            <w:noProof/>
          </w:rPr>
          <w:t>2. Co to jest kwota ryczałtowa?</w:t>
        </w:r>
        <w:r>
          <w:rPr>
            <w:noProof/>
            <w:webHidden/>
          </w:rPr>
          <w:tab/>
        </w:r>
        <w:r>
          <w:rPr>
            <w:noProof/>
            <w:webHidden/>
          </w:rPr>
          <w:fldChar w:fldCharType="begin"/>
        </w:r>
        <w:r>
          <w:rPr>
            <w:noProof/>
            <w:webHidden/>
          </w:rPr>
          <w:instrText xml:space="preserve"> PAGEREF _Toc504723303 \h </w:instrText>
        </w:r>
        <w:r>
          <w:rPr>
            <w:noProof/>
            <w:webHidden/>
          </w:rPr>
        </w:r>
        <w:r>
          <w:rPr>
            <w:noProof/>
            <w:webHidden/>
          </w:rPr>
          <w:fldChar w:fldCharType="separate"/>
        </w:r>
        <w:r>
          <w:rPr>
            <w:noProof/>
            <w:webHidden/>
          </w:rPr>
          <w:t>5</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4" w:history="1">
        <w:r w:rsidRPr="000E5ABF">
          <w:rPr>
            <w:rStyle w:val="Hipercze"/>
            <w:noProof/>
          </w:rPr>
          <w:t>3. Kiedy projekt musi być rozliczany za pomocą kwot ryczałtowych?</w:t>
        </w:r>
        <w:r>
          <w:rPr>
            <w:noProof/>
            <w:webHidden/>
          </w:rPr>
          <w:tab/>
        </w:r>
        <w:r>
          <w:rPr>
            <w:noProof/>
            <w:webHidden/>
          </w:rPr>
          <w:fldChar w:fldCharType="begin"/>
        </w:r>
        <w:r>
          <w:rPr>
            <w:noProof/>
            <w:webHidden/>
          </w:rPr>
          <w:instrText xml:space="preserve"> PAGEREF _Toc504723304 \h </w:instrText>
        </w:r>
        <w:r>
          <w:rPr>
            <w:noProof/>
            <w:webHidden/>
          </w:rPr>
        </w:r>
        <w:r>
          <w:rPr>
            <w:noProof/>
            <w:webHidden/>
          </w:rPr>
          <w:fldChar w:fldCharType="separate"/>
        </w:r>
        <w:r>
          <w:rPr>
            <w:noProof/>
            <w:webHidden/>
          </w:rPr>
          <w:t>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5" w:history="1">
        <w:r w:rsidRPr="000E5ABF">
          <w:rPr>
            <w:rStyle w:val="Hipercze"/>
            <w:noProof/>
            <w:lang w:eastAsia="pl-PL"/>
          </w:rPr>
          <w:t>4. Kiedy nie stosuje się kwot ryczałtowych?</w:t>
        </w:r>
        <w:r>
          <w:rPr>
            <w:noProof/>
            <w:webHidden/>
          </w:rPr>
          <w:tab/>
        </w:r>
        <w:r>
          <w:rPr>
            <w:noProof/>
            <w:webHidden/>
          </w:rPr>
          <w:fldChar w:fldCharType="begin"/>
        </w:r>
        <w:r>
          <w:rPr>
            <w:noProof/>
            <w:webHidden/>
          </w:rPr>
          <w:instrText xml:space="preserve"> PAGEREF _Toc504723305 \h </w:instrText>
        </w:r>
        <w:r>
          <w:rPr>
            <w:noProof/>
            <w:webHidden/>
          </w:rPr>
        </w:r>
        <w:r>
          <w:rPr>
            <w:noProof/>
            <w:webHidden/>
          </w:rPr>
          <w:fldChar w:fldCharType="separate"/>
        </w:r>
        <w:r>
          <w:rPr>
            <w:noProof/>
            <w:webHidden/>
          </w:rPr>
          <w:t>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6" w:history="1">
        <w:r w:rsidRPr="000E5ABF">
          <w:rPr>
            <w:rStyle w:val="Hipercze"/>
            <w:noProof/>
          </w:rPr>
          <w:t>5. Jak należy rozumieć wkład publiczny, którego wartość w projekcie obliguje do stosowania kwot ryczałtowych?</w:t>
        </w:r>
        <w:r>
          <w:rPr>
            <w:noProof/>
            <w:webHidden/>
          </w:rPr>
          <w:tab/>
        </w:r>
        <w:r>
          <w:rPr>
            <w:noProof/>
            <w:webHidden/>
          </w:rPr>
          <w:fldChar w:fldCharType="begin"/>
        </w:r>
        <w:r>
          <w:rPr>
            <w:noProof/>
            <w:webHidden/>
          </w:rPr>
          <w:instrText xml:space="preserve"> PAGEREF _Toc504723306 \h </w:instrText>
        </w:r>
        <w:r>
          <w:rPr>
            <w:noProof/>
            <w:webHidden/>
          </w:rPr>
        </w:r>
        <w:r>
          <w:rPr>
            <w:noProof/>
            <w:webHidden/>
          </w:rPr>
          <w:fldChar w:fldCharType="separate"/>
        </w:r>
        <w:r>
          <w:rPr>
            <w:noProof/>
            <w:webHidden/>
          </w:rPr>
          <w:t>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7" w:history="1">
        <w:r w:rsidRPr="000E5ABF">
          <w:rPr>
            <w:rStyle w:val="Hipercze"/>
            <w:noProof/>
          </w:rPr>
          <w:t>6. Czy wkład JST należy traktować jako wkład publiczny wliczany do kwoty 100 000 euro?</w:t>
        </w:r>
        <w:r>
          <w:rPr>
            <w:noProof/>
            <w:webHidden/>
          </w:rPr>
          <w:tab/>
        </w:r>
        <w:r>
          <w:rPr>
            <w:noProof/>
            <w:webHidden/>
          </w:rPr>
          <w:fldChar w:fldCharType="begin"/>
        </w:r>
        <w:r>
          <w:rPr>
            <w:noProof/>
            <w:webHidden/>
          </w:rPr>
          <w:instrText xml:space="preserve"> PAGEREF _Toc504723307 \h </w:instrText>
        </w:r>
        <w:r>
          <w:rPr>
            <w:noProof/>
            <w:webHidden/>
          </w:rPr>
        </w:r>
        <w:r>
          <w:rPr>
            <w:noProof/>
            <w:webHidden/>
          </w:rPr>
          <w:fldChar w:fldCharType="separate"/>
        </w:r>
        <w:r>
          <w:rPr>
            <w:noProof/>
            <w:webHidden/>
          </w:rPr>
          <w:t>6</w:t>
        </w:r>
        <w:r>
          <w:rPr>
            <w:noProof/>
            <w:webHidden/>
          </w:rPr>
          <w:fldChar w:fldCharType="end"/>
        </w:r>
      </w:hyperlink>
    </w:p>
    <w:p w:rsidR="00705C63" w:rsidRPr="00A659A3" w:rsidRDefault="00705C63">
      <w:pPr>
        <w:pStyle w:val="Spistreci1"/>
        <w:tabs>
          <w:tab w:val="right" w:leader="dot" w:pos="9488"/>
        </w:tabs>
        <w:rPr>
          <w:rFonts w:eastAsia="Times New Roman"/>
          <w:noProof/>
          <w:lang w:eastAsia="pl-PL"/>
        </w:rPr>
      </w:pPr>
      <w:hyperlink w:anchor="_Toc504723308" w:history="1">
        <w:r w:rsidRPr="000E5ABF">
          <w:rPr>
            <w:rStyle w:val="Hipercze"/>
            <w:i/>
            <w:noProof/>
          </w:rPr>
          <w:t>II.2 WNIOSEK I UMOWA O DOFINANSOWANIE PROJEKTU</w:t>
        </w:r>
        <w:r>
          <w:rPr>
            <w:noProof/>
            <w:webHidden/>
          </w:rPr>
          <w:tab/>
        </w:r>
        <w:r>
          <w:rPr>
            <w:noProof/>
            <w:webHidden/>
          </w:rPr>
          <w:fldChar w:fldCharType="begin"/>
        </w:r>
        <w:r>
          <w:rPr>
            <w:noProof/>
            <w:webHidden/>
          </w:rPr>
          <w:instrText xml:space="preserve"> PAGEREF _Toc504723308 \h </w:instrText>
        </w:r>
        <w:r>
          <w:rPr>
            <w:noProof/>
            <w:webHidden/>
          </w:rPr>
        </w:r>
        <w:r>
          <w:rPr>
            <w:noProof/>
            <w:webHidden/>
          </w:rPr>
          <w:fldChar w:fldCharType="separate"/>
        </w:r>
        <w:r>
          <w:rPr>
            <w:noProof/>
            <w:webHidden/>
          </w:rPr>
          <w:t>7</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09" w:history="1">
        <w:r w:rsidRPr="000E5ABF">
          <w:rPr>
            <w:rStyle w:val="Hipercze"/>
            <w:noProof/>
          </w:rPr>
          <w:t>7. Kto określa kwotę ryczałtową?</w:t>
        </w:r>
        <w:r>
          <w:rPr>
            <w:noProof/>
            <w:webHidden/>
          </w:rPr>
          <w:tab/>
        </w:r>
        <w:r>
          <w:rPr>
            <w:noProof/>
            <w:webHidden/>
          </w:rPr>
          <w:fldChar w:fldCharType="begin"/>
        </w:r>
        <w:r>
          <w:rPr>
            <w:noProof/>
            <w:webHidden/>
          </w:rPr>
          <w:instrText xml:space="preserve"> PAGEREF _Toc504723309 \h </w:instrText>
        </w:r>
        <w:r>
          <w:rPr>
            <w:noProof/>
            <w:webHidden/>
          </w:rPr>
        </w:r>
        <w:r>
          <w:rPr>
            <w:noProof/>
            <w:webHidden/>
          </w:rPr>
          <w:fldChar w:fldCharType="separate"/>
        </w:r>
        <w:r>
          <w:rPr>
            <w:noProof/>
            <w:webHidden/>
          </w:rPr>
          <w:t>7</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0" w:history="1">
        <w:r w:rsidRPr="000E5ABF">
          <w:rPr>
            <w:rStyle w:val="Hipercze"/>
            <w:noProof/>
          </w:rPr>
          <w:t>8. Jak należy prawidłowo zdefiniować kwotę ryczałtową w projekcie?</w:t>
        </w:r>
        <w:r>
          <w:rPr>
            <w:noProof/>
            <w:webHidden/>
          </w:rPr>
          <w:tab/>
        </w:r>
        <w:r>
          <w:rPr>
            <w:noProof/>
            <w:webHidden/>
          </w:rPr>
          <w:fldChar w:fldCharType="begin"/>
        </w:r>
        <w:r>
          <w:rPr>
            <w:noProof/>
            <w:webHidden/>
          </w:rPr>
          <w:instrText xml:space="preserve"> PAGEREF _Toc504723310 \h </w:instrText>
        </w:r>
        <w:r>
          <w:rPr>
            <w:noProof/>
            <w:webHidden/>
          </w:rPr>
        </w:r>
        <w:r>
          <w:rPr>
            <w:noProof/>
            <w:webHidden/>
          </w:rPr>
          <w:fldChar w:fldCharType="separate"/>
        </w:r>
        <w:r>
          <w:rPr>
            <w:noProof/>
            <w:webHidden/>
          </w:rPr>
          <w:t>7</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1" w:history="1">
        <w:r w:rsidRPr="000E5ABF">
          <w:rPr>
            <w:rStyle w:val="Hipercze"/>
            <w:noProof/>
            <w:lang w:eastAsia="pl-PL"/>
          </w:rPr>
          <w:t>9. Jak prawidłowo określić wskaźniki dla kwoty ryczałtowej?</w:t>
        </w:r>
        <w:r>
          <w:rPr>
            <w:noProof/>
            <w:webHidden/>
          </w:rPr>
          <w:tab/>
        </w:r>
        <w:r>
          <w:rPr>
            <w:noProof/>
            <w:webHidden/>
          </w:rPr>
          <w:fldChar w:fldCharType="begin"/>
        </w:r>
        <w:r>
          <w:rPr>
            <w:noProof/>
            <w:webHidden/>
          </w:rPr>
          <w:instrText xml:space="preserve"> PAGEREF _Toc504723311 \h </w:instrText>
        </w:r>
        <w:r>
          <w:rPr>
            <w:noProof/>
            <w:webHidden/>
          </w:rPr>
        </w:r>
        <w:r>
          <w:rPr>
            <w:noProof/>
            <w:webHidden/>
          </w:rPr>
          <w:fldChar w:fldCharType="separate"/>
        </w:r>
        <w:r>
          <w:rPr>
            <w:noProof/>
            <w:webHidden/>
          </w:rPr>
          <w:t>8</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2" w:history="1">
        <w:r w:rsidRPr="000E5ABF">
          <w:rPr>
            <w:rStyle w:val="Hipercze"/>
            <w:noProof/>
            <w:lang w:eastAsia="pl-PL"/>
          </w:rPr>
          <w:t>10. Czy wskaźniki dla kwot ryczałtowych mogą być zawsze takie same jak dla celów projektu?</w:t>
        </w:r>
        <w:r>
          <w:rPr>
            <w:noProof/>
            <w:webHidden/>
          </w:rPr>
          <w:tab/>
        </w:r>
        <w:r>
          <w:rPr>
            <w:noProof/>
            <w:webHidden/>
          </w:rPr>
          <w:fldChar w:fldCharType="begin"/>
        </w:r>
        <w:r>
          <w:rPr>
            <w:noProof/>
            <w:webHidden/>
          </w:rPr>
          <w:instrText xml:space="preserve"> PAGEREF _Toc504723312 \h </w:instrText>
        </w:r>
        <w:r>
          <w:rPr>
            <w:noProof/>
            <w:webHidden/>
          </w:rPr>
        </w:r>
        <w:r>
          <w:rPr>
            <w:noProof/>
            <w:webHidden/>
          </w:rPr>
          <w:fldChar w:fldCharType="separate"/>
        </w:r>
        <w:r>
          <w:rPr>
            <w:noProof/>
            <w:webHidden/>
          </w:rPr>
          <w:t>10</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3" w:history="1">
        <w:r w:rsidRPr="000E5ABF">
          <w:rPr>
            <w:rStyle w:val="Hipercze"/>
            <w:noProof/>
            <w:lang w:eastAsia="pl-PL"/>
          </w:rPr>
          <w:t>11. Czy możliwe jest, aby wartość wskaźnika nie obejmowała realizacji zadania w 100%, pomimo że wartość kwoty ryczałtowej została skalkulowana z uwzględnieniem realizacji tego zadania w 100%?</w:t>
        </w:r>
        <w:r>
          <w:rPr>
            <w:noProof/>
            <w:webHidden/>
          </w:rPr>
          <w:tab/>
        </w:r>
        <w:r>
          <w:rPr>
            <w:noProof/>
            <w:webHidden/>
          </w:rPr>
          <w:fldChar w:fldCharType="begin"/>
        </w:r>
        <w:r>
          <w:rPr>
            <w:noProof/>
            <w:webHidden/>
          </w:rPr>
          <w:instrText xml:space="preserve"> PAGEREF _Toc504723313 \h </w:instrText>
        </w:r>
        <w:r>
          <w:rPr>
            <w:noProof/>
            <w:webHidden/>
          </w:rPr>
        </w:r>
        <w:r>
          <w:rPr>
            <w:noProof/>
            <w:webHidden/>
          </w:rPr>
          <w:fldChar w:fldCharType="separate"/>
        </w:r>
        <w:r>
          <w:rPr>
            <w:noProof/>
            <w:webHidden/>
          </w:rPr>
          <w:t>10</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4" w:history="1">
        <w:r w:rsidRPr="000E5ABF">
          <w:rPr>
            <w:rStyle w:val="Hipercze"/>
            <w:noProof/>
          </w:rPr>
          <w:t>12. Na podstawie jakich dokumentów będzie możliwa weryfikacja wykonania zadania/kwoty ryczałtowej?</w:t>
        </w:r>
        <w:r>
          <w:rPr>
            <w:noProof/>
            <w:webHidden/>
          </w:rPr>
          <w:tab/>
        </w:r>
        <w:r>
          <w:rPr>
            <w:noProof/>
            <w:webHidden/>
          </w:rPr>
          <w:fldChar w:fldCharType="begin"/>
        </w:r>
        <w:r>
          <w:rPr>
            <w:noProof/>
            <w:webHidden/>
          </w:rPr>
          <w:instrText xml:space="preserve"> PAGEREF _Toc504723314 \h </w:instrText>
        </w:r>
        <w:r>
          <w:rPr>
            <w:noProof/>
            <w:webHidden/>
          </w:rPr>
        </w:r>
        <w:r>
          <w:rPr>
            <w:noProof/>
            <w:webHidden/>
          </w:rPr>
          <w:fldChar w:fldCharType="separate"/>
        </w:r>
        <w:r>
          <w:rPr>
            <w:noProof/>
            <w:webHidden/>
          </w:rPr>
          <w:t>10</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5" w:history="1">
        <w:r w:rsidRPr="000E5ABF">
          <w:rPr>
            <w:rStyle w:val="Hipercze"/>
            <w:noProof/>
            <w:lang w:eastAsia="pl-PL"/>
          </w:rPr>
          <w:t>13. Jak prawidłowo określić wartość kwoty ryczałtowej?</w:t>
        </w:r>
        <w:r>
          <w:rPr>
            <w:noProof/>
            <w:webHidden/>
          </w:rPr>
          <w:tab/>
        </w:r>
        <w:r>
          <w:rPr>
            <w:noProof/>
            <w:webHidden/>
          </w:rPr>
          <w:fldChar w:fldCharType="begin"/>
        </w:r>
        <w:r>
          <w:rPr>
            <w:noProof/>
            <w:webHidden/>
          </w:rPr>
          <w:instrText xml:space="preserve"> PAGEREF _Toc504723315 \h </w:instrText>
        </w:r>
        <w:r>
          <w:rPr>
            <w:noProof/>
            <w:webHidden/>
          </w:rPr>
        </w:r>
        <w:r>
          <w:rPr>
            <w:noProof/>
            <w:webHidden/>
          </w:rPr>
          <w:fldChar w:fldCharType="separate"/>
        </w:r>
        <w:r>
          <w:rPr>
            <w:noProof/>
            <w:webHidden/>
          </w:rPr>
          <w:t>11</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6" w:history="1">
        <w:r w:rsidRPr="000E5ABF">
          <w:rPr>
            <w:rStyle w:val="Hipercze"/>
            <w:noProof/>
            <w:lang w:eastAsia="pl-PL"/>
          </w:rPr>
          <w:t>14. Jak prawidłowo skonstruować szczegółowy budżetu projektu rozliczanego kwotami ryczałtowymi?</w:t>
        </w:r>
        <w:r>
          <w:rPr>
            <w:noProof/>
            <w:webHidden/>
          </w:rPr>
          <w:tab/>
        </w:r>
        <w:r>
          <w:rPr>
            <w:noProof/>
            <w:webHidden/>
          </w:rPr>
          <w:fldChar w:fldCharType="begin"/>
        </w:r>
        <w:r>
          <w:rPr>
            <w:noProof/>
            <w:webHidden/>
          </w:rPr>
          <w:instrText xml:space="preserve"> PAGEREF _Toc504723316 \h </w:instrText>
        </w:r>
        <w:r>
          <w:rPr>
            <w:noProof/>
            <w:webHidden/>
          </w:rPr>
        </w:r>
        <w:r>
          <w:rPr>
            <w:noProof/>
            <w:webHidden/>
          </w:rPr>
          <w:fldChar w:fldCharType="separate"/>
        </w:r>
        <w:r>
          <w:rPr>
            <w:noProof/>
            <w:webHidden/>
          </w:rPr>
          <w:t>12</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7" w:history="1">
        <w:r w:rsidRPr="000E5ABF">
          <w:rPr>
            <w:rStyle w:val="Hipercze"/>
            <w:noProof/>
            <w:lang w:eastAsia="pl-PL"/>
          </w:rPr>
          <w:t>15. Czy możliwe jest określenie kilku kwot ryczałtowych w jednym zadaniu?</w:t>
        </w:r>
        <w:r>
          <w:rPr>
            <w:noProof/>
            <w:webHidden/>
          </w:rPr>
          <w:tab/>
        </w:r>
        <w:r>
          <w:rPr>
            <w:noProof/>
            <w:webHidden/>
          </w:rPr>
          <w:fldChar w:fldCharType="begin"/>
        </w:r>
        <w:r>
          <w:rPr>
            <w:noProof/>
            <w:webHidden/>
          </w:rPr>
          <w:instrText xml:space="preserve"> PAGEREF _Toc504723317 \h </w:instrText>
        </w:r>
        <w:r>
          <w:rPr>
            <w:noProof/>
            <w:webHidden/>
          </w:rPr>
        </w:r>
        <w:r>
          <w:rPr>
            <w:noProof/>
            <w:webHidden/>
          </w:rPr>
          <w:fldChar w:fldCharType="separate"/>
        </w:r>
        <w:r>
          <w:rPr>
            <w:noProof/>
            <w:webHidden/>
          </w:rPr>
          <w:t>14</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8" w:history="1">
        <w:r w:rsidRPr="000E5ABF">
          <w:rPr>
            <w:rStyle w:val="Hipercze"/>
            <w:noProof/>
            <w:lang w:eastAsia="pl-PL"/>
          </w:rPr>
          <w:t>16.  Jak wykazać we wniosku o dofinansowanie wkład własny w projektach rozliczanych kwotami ryczałtowymi?</w:t>
        </w:r>
        <w:r>
          <w:rPr>
            <w:noProof/>
            <w:webHidden/>
          </w:rPr>
          <w:tab/>
        </w:r>
        <w:r>
          <w:rPr>
            <w:noProof/>
            <w:webHidden/>
          </w:rPr>
          <w:fldChar w:fldCharType="begin"/>
        </w:r>
        <w:r>
          <w:rPr>
            <w:noProof/>
            <w:webHidden/>
          </w:rPr>
          <w:instrText xml:space="preserve"> PAGEREF _Toc504723318 \h </w:instrText>
        </w:r>
        <w:r>
          <w:rPr>
            <w:noProof/>
            <w:webHidden/>
          </w:rPr>
        </w:r>
        <w:r>
          <w:rPr>
            <w:noProof/>
            <w:webHidden/>
          </w:rPr>
          <w:fldChar w:fldCharType="separate"/>
        </w:r>
        <w:r>
          <w:rPr>
            <w:noProof/>
            <w:webHidden/>
          </w:rPr>
          <w:t>14</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19" w:history="1">
        <w:r w:rsidRPr="000E5ABF">
          <w:rPr>
            <w:rStyle w:val="Hipercze"/>
            <w:noProof/>
            <w:lang w:eastAsia="pl-PL"/>
          </w:rPr>
          <w:t>17. Jak wykazać personel merytoryczny w projektach rozliczanych kwotami ryczałtowymi?</w:t>
        </w:r>
        <w:r>
          <w:rPr>
            <w:noProof/>
            <w:webHidden/>
          </w:rPr>
          <w:tab/>
        </w:r>
        <w:r>
          <w:rPr>
            <w:noProof/>
            <w:webHidden/>
          </w:rPr>
          <w:fldChar w:fldCharType="begin"/>
        </w:r>
        <w:r>
          <w:rPr>
            <w:noProof/>
            <w:webHidden/>
          </w:rPr>
          <w:instrText xml:space="preserve"> PAGEREF _Toc504723319 \h </w:instrText>
        </w:r>
        <w:r>
          <w:rPr>
            <w:noProof/>
            <w:webHidden/>
          </w:rPr>
        </w:r>
        <w:r>
          <w:rPr>
            <w:noProof/>
            <w:webHidden/>
          </w:rPr>
          <w:fldChar w:fldCharType="separate"/>
        </w:r>
        <w:r>
          <w:rPr>
            <w:noProof/>
            <w:webHidden/>
          </w:rPr>
          <w:t>14</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0" w:history="1">
        <w:r w:rsidRPr="000E5ABF">
          <w:rPr>
            <w:rStyle w:val="Hipercze"/>
            <w:noProof/>
            <w:lang w:eastAsia="pl-PL"/>
          </w:rPr>
          <w:t>18. Czy w projektach rozliczanych na podstawie kwot ryczałtowych można rozliczać koszty pośrednie rozliczane ryczałtem?</w:t>
        </w:r>
        <w:r>
          <w:rPr>
            <w:noProof/>
            <w:webHidden/>
          </w:rPr>
          <w:tab/>
        </w:r>
        <w:r>
          <w:rPr>
            <w:noProof/>
            <w:webHidden/>
          </w:rPr>
          <w:fldChar w:fldCharType="begin"/>
        </w:r>
        <w:r>
          <w:rPr>
            <w:noProof/>
            <w:webHidden/>
          </w:rPr>
          <w:instrText xml:space="preserve"> PAGEREF _Toc504723320 \h </w:instrText>
        </w:r>
        <w:r>
          <w:rPr>
            <w:noProof/>
            <w:webHidden/>
          </w:rPr>
        </w:r>
        <w:r>
          <w:rPr>
            <w:noProof/>
            <w:webHidden/>
          </w:rPr>
          <w:fldChar w:fldCharType="separate"/>
        </w:r>
        <w:r>
          <w:rPr>
            <w:noProof/>
            <w:webHidden/>
          </w:rPr>
          <w:t>14</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1" w:history="1">
        <w:r w:rsidRPr="000E5ABF">
          <w:rPr>
            <w:rStyle w:val="Hipercze"/>
            <w:noProof/>
            <w:lang w:eastAsia="pl-PL"/>
          </w:rPr>
          <w:t>19. Co powinna zrobić instytucja jeżeli wartość projektu, który pierwotnie został złożony na kwotę powyżej 100 000 euro wkładu publicznego,  w wyniku negocjacji uległa zmniejszeniu do kwoty poniżej 100 000 euro wkładu publicznego?</w:t>
        </w:r>
        <w:r>
          <w:rPr>
            <w:noProof/>
            <w:webHidden/>
          </w:rPr>
          <w:tab/>
        </w:r>
        <w:r>
          <w:rPr>
            <w:noProof/>
            <w:webHidden/>
          </w:rPr>
          <w:fldChar w:fldCharType="begin"/>
        </w:r>
        <w:r>
          <w:rPr>
            <w:noProof/>
            <w:webHidden/>
          </w:rPr>
          <w:instrText xml:space="preserve"> PAGEREF _Toc504723321 \h </w:instrText>
        </w:r>
        <w:r>
          <w:rPr>
            <w:noProof/>
            <w:webHidden/>
          </w:rPr>
        </w:r>
        <w:r>
          <w:rPr>
            <w:noProof/>
            <w:webHidden/>
          </w:rPr>
          <w:fldChar w:fldCharType="separate"/>
        </w:r>
        <w:r>
          <w:rPr>
            <w:noProof/>
            <w:webHidden/>
          </w:rPr>
          <w:t>15</w:t>
        </w:r>
        <w:r>
          <w:rPr>
            <w:noProof/>
            <w:webHidden/>
          </w:rPr>
          <w:fldChar w:fldCharType="end"/>
        </w:r>
      </w:hyperlink>
    </w:p>
    <w:p w:rsidR="00705C63" w:rsidRPr="00A659A3" w:rsidRDefault="00705C63">
      <w:pPr>
        <w:pStyle w:val="Spistreci1"/>
        <w:tabs>
          <w:tab w:val="right" w:leader="dot" w:pos="9488"/>
        </w:tabs>
        <w:rPr>
          <w:rFonts w:eastAsia="Times New Roman"/>
          <w:noProof/>
          <w:lang w:eastAsia="pl-PL"/>
        </w:rPr>
      </w:pPr>
      <w:hyperlink w:anchor="_Toc504723322" w:history="1">
        <w:r w:rsidRPr="000E5ABF">
          <w:rPr>
            <w:rStyle w:val="Hipercze"/>
            <w:noProof/>
            <w:lang w:eastAsia="pl-PL"/>
          </w:rPr>
          <w:t>II.3 Wdrażanie projektu rozliczanego kwotami ryczałtowymi</w:t>
        </w:r>
        <w:r>
          <w:rPr>
            <w:noProof/>
            <w:webHidden/>
          </w:rPr>
          <w:tab/>
        </w:r>
        <w:r>
          <w:rPr>
            <w:noProof/>
            <w:webHidden/>
          </w:rPr>
          <w:fldChar w:fldCharType="begin"/>
        </w:r>
        <w:r>
          <w:rPr>
            <w:noProof/>
            <w:webHidden/>
          </w:rPr>
          <w:instrText xml:space="preserve"> PAGEREF _Toc504723322 \h </w:instrText>
        </w:r>
        <w:r>
          <w:rPr>
            <w:noProof/>
            <w:webHidden/>
          </w:rPr>
        </w:r>
        <w:r>
          <w:rPr>
            <w:noProof/>
            <w:webHidden/>
          </w:rPr>
          <w:fldChar w:fldCharType="separate"/>
        </w:r>
        <w:r>
          <w:rPr>
            <w:noProof/>
            <w:webHidden/>
          </w:rPr>
          <w:t>15</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3" w:history="1">
        <w:r w:rsidRPr="000E5ABF">
          <w:rPr>
            <w:rStyle w:val="Hipercze"/>
            <w:noProof/>
          </w:rPr>
          <w:t>20. Czy beneficjent rozliczający wydatki na podstawie kwot ryczałtowych zobowiązany jest do gromadzenia dokumentów księgowych?</w:t>
        </w:r>
        <w:r>
          <w:rPr>
            <w:noProof/>
            <w:webHidden/>
          </w:rPr>
          <w:tab/>
        </w:r>
        <w:r>
          <w:rPr>
            <w:noProof/>
            <w:webHidden/>
          </w:rPr>
          <w:fldChar w:fldCharType="begin"/>
        </w:r>
        <w:r>
          <w:rPr>
            <w:noProof/>
            <w:webHidden/>
          </w:rPr>
          <w:instrText xml:space="preserve"> PAGEREF _Toc504723323 \h </w:instrText>
        </w:r>
        <w:r>
          <w:rPr>
            <w:noProof/>
            <w:webHidden/>
          </w:rPr>
        </w:r>
        <w:r>
          <w:rPr>
            <w:noProof/>
            <w:webHidden/>
          </w:rPr>
          <w:fldChar w:fldCharType="separate"/>
        </w:r>
        <w:r>
          <w:rPr>
            <w:noProof/>
            <w:webHidden/>
          </w:rPr>
          <w:t>15</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4" w:history="1">
        <w:r w:rsidRPr="000E5ABF">
          <w:rPr>
            <w:rStyle w:val="Hipercze"/>
            <w:noProof/>
          </w:rPr>
          <w:t>21. Czy należy stosować zasadę konkurencyjności w projektach rozliczanych kwotami ryczałtowymi?</w:t>
        </w:r>
        <w:r>
          <w:rPr>
            <w:noProof/>
            <w:webHidden/>
          </w:rPr>
          <w:tab/>
        </w:r>
        <w:r>
          <w:rPr>
            <w:noProof/>
            <w:webHidden/>
          </w:rPr>
          <w:fldChar w:fldCharType="begin"/>
        </w:r>
        <w:r>
          <w:rPr>
            <w:noProof/>
            <w:webHidden/>
          </w:rPr>
          <w:instrText xml:space="preserve"> PAGEREF _Toc504723324 \h </w:instrText>
        </w:r>
        <w:r>
          <w:rPr>
            <w:noProof/>
            <w:webHidden/>
          </w:rPr>
        </w:r>
        <w:r>
          <w:rPr>
            <w:noProof/>
            <w:webHidden/>
          </w:rPr>
          <w:fldChar w:fldCharType="separate"/>
        </w:r>
        <w:r>
          <w:rPr>
            <w:noProof/>
            <w:webHidden/>
          </w:rPr>
          <w:t>15</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5" w:history="1">
        <w:r w:rsidRPr="000E5ABF">
          <w:rPr>
            <w:rStyle w:val="Hipercze"/>
            <w:noProof/>
            <w:lang w:eastAsia="pl-PL"/>
          </w:rPr>
          <w:t>22. Czy w przypadku angażowania personelu do projektu rozliczanego kwotami ryczałtowymi zastosowanie mają postanowienia podrozdziału 6.15 Wytycznych</w:t>
        </w:r>
        <w:r w:rsidRPr="000E5ABF">
          <w:rPr>
            <w:rStyle w:val="Hipercze"/>
            <w:noProof/>
          </w:rPr>
          <w:t xml:space="preserve"> </w:t>
        </w:r>
        <w:r w:rsidRPr="000E5ABF">
          <w:rPr>
            <w:rStyle w:val="Hipercze"/>
            <w:noProof/>
            <w:lang w:eastAsia="pl-PL"/>
          </w:rPr>
          <w:t>kwalifikowalności?</w:t>
        </w:r>
        <w:r>
          <w:rPr>
            <w:noProof/>
            <w:webHidden/>
          </w:rPr>
          <w:tab/>
        </w:r>
        <w:r>
          <w:rPr>
            <w:noProof/>
            <w:webHidden/>
          </w:rPr>
          <w:fldChar w:fldCharType="begin"/>
        </w:r>
        <w:r>
          <w:rPr>
            <w:noProof/>
            <w:webHidden/>
          </w:rPr>
          <w:instrText xml:space="preserve"> PAGEREF _Toc504723325 \h </w:instrText>
        </w:r>
        <w:r>
          <w:rPr>
            <w:noProof/>
            <w:webHidden/>
          </w:rPr>
        </w:r>
        <w:r>
          <w:rPr>
            <w:noProof/>
            <w:webHidden/>
          </w:rPr>
          <w:fldChar w:fldCharType="separate"/>
        </w:r>
        <w:r>
          <w:rPr>
            <w:noProof/>
            <w:webHidden/>
          </w:rPr>
          <w:t>16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6" w:history="1">
        <w:r w:rsidRPr="000E5ABF">
          <w:rPr>
            <w:rStyle w:val="Hipercze"/>
            <w:noProof/>
            <w:lang w:eastAsia="pl-PL"/>
          </w:rPr>
          <w:t>23. Czy w przypadku rozliczania projektu kwotami ryczałtowymi wypełnia się Bazę personelu?</w:t>
        </w:r>
        <w:r>
          <w:rPr>
            <w:noProof/>
            <w:webHidden/>
          </w:rPr>
          <w:tab/>
        </w:r>
        <w:r>
          <w:rPr>
            <w:noProof/>
            <w:webHidden/>
          </w:rPr>
          <w:fldChar w:fldCharType="begin"/>
        </w:r>
        <w:r>
          <w:rPr>
            <w:noProof/>
            <w:webHidden/>
          </w:rPr>
          <w:instrText xml:space="preserve"> PAGEREF _Toc504723326 \h </w:instrText>
        </w:r>
        <w:r>
          <w:rPr>
            <w:noProof/>
            <w:webHidden/>
          </w:rPr>
        </w:r>
        <w:r>
          <w:rPr>
            <w:noProof/>
            <w:webHidden/>
          </w:rPr>
          <w:fldChar w:fldCharType="separate"/>
        </w:r>
        <w:r>
          <w:rPr>
            <w:noProof/>
            <w:webHidden/>
          </w:rPr>
          <w:t>16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7" w:history="1">
        <w:r w:rsidRPr="000E5ABF">
          <w:rPr>
            <w:rStyle w:val="Hipercze"/>
            <w:noProof/>
            <w:lang w:eastAsia="pl-PL"/>
          </w:rPr>
          <w:t>24. Kiedy kwoty ryczałtowe są kwalifikowalne?</w:t>
        </w:r>
        <w:r>
          <w:rPr>
            <w:noProof/>
            <w:webHidden/>
          </w:rPr>
          <w:tab/>
        </w:r>
        <w:r>
          <w:rPr>
            <w:noProof/>
            <w:webHidden/>
          </w:rPr>
          <w:fldChar w:fldCharType="begin"/>
        </w:r>
        <w:r>
          <w:rPr>
            <w:noProof/>
            <w:webHidden/>
          </w:rPr>
          <w:instrText xml:space="preserve"> PAGEREF _Toc504723327 \h </w:instrText>
        </w:r>
        <w:r>
          <w:rPr>
            <w:noProof/>
            <w:webHidden/>
          </w:rPr>
        </w:r>
        <w:r>
          <w:rPr>
            <w:noProof/>
            <w:webHidden/>
          </w:rPr>
          <w:fldChar w:fldCharType="separate"/>
        </w:r>
        <w:r>
          <w:rPr>
            <w:noProof/>
            <w:webHidden/>
          </w:rPr>
          <w:t>16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8" w:history="1">
        <w:r w:rsidRPr="000E5ABF">
          <w:rPr>
            <w:rStyle w:val="Hipercze"/>
            <w:noProof/>
            <w:lang w:eastAsia="pl-PL"/>
          </w:rPr>
          <w:t>25. Czy w trakcie realizacji projektu możliwe jest dokonanie zmian                w zakresie kwot ryczałtowych?</w:t>
        </w:r>
        <w:r>
          <w:rPr>
            <w:noProof/>
            <w:webHidden/>
          </w:rPr>
          <w:tab/>
        </w:r>
        <w:r>
          <w:rPr>
            <w:noProof/>
            <w:webHidden/>
          </w:rPr>
          <w:fldChar w:fldCharType="begin"/>
        </w:r>
        <w:r>
          <w:rPr>
            <w:noProof/>
            <w:webHidden/>
          </w:rPr>
          <w:instrText xml:space="preserve"> PAGEREF _Toc504723328 \h </w:instrText>
        </w:r>
        <w:r>
          <w:rPr>
            <w:noProof/>
            <w:webHidden/>
          </w:rPr>
        </w:r>
        <w:r>
          <w:rPr>
            <w:noProof/>
            <w:webHidden/>
          </w:rPr>
          <w:fldChar w:fldCharType="separate"/>
        </w:r>
        <w:r>
          <w:rPr>
            <w:noProof/>
            <w:webHidden/>
          </w:rPr>
          <w:t>16</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29" w:history="1">
        <w:r w:rsidRPr="000E5ABF">
          <w:rPr>
            <w:rStyle w:val="Hipercze"/>
            <w:noProof/>
            <w:lang w:eastAsia="pl-PL"/>
          </w:rPr>
          <w:t>26. Czy projekty objęte pomocą publiczną lub pomocą de minimis mogą być rozliczane kwotami ryczałtowymi?</w:t>
        </w:r>
        <w:r>
          <w:rPr>
            <w:noProof/>
            <w:webHidden/>
          </w:rPr>
          <w:tab/>
        </w:r>
        <w:r>
          <w:rPr>
            <w:noProof/>
            <w:webHidden/>
          </w:rPr>
          <w:fldChar w:fldCharType="begin"/>
        </w:r>
        <w:r>
          <w:rPr>
            <w:noProof/>
            <w:webHidden/>
          </w:rPr>
          <w:instrText xml:space="preserve"> PAGEREF _Toc504723329 \h </w:instrText>
        </w:r>
        <w:r>
          <w:rPr>
            <w:noProof/>
            <w:webHidden/>
          </w:rPr>
        </w:r>
        <w:r>
          <w:rPr>
            <w:noProof/>
            <w:webHidden/>
          </w:rPr>
          <w:fldChar w:fldCharType="separate"/>
        </w:r>
        <w:r>
          <w:rPr>
            <w:noProof/>
            <w:webHidden/>
          </w:rPr>
          <w:t>17</w:t>
        </w:r>
        <w:r>
          <w:rPr>
            <w:noProof/>
            <w:webHidden/>
          </w:rPr>
          <w:fldChar w:fldCharType="end"/>
        </w:r>
      </w:hyperlink>
    </w:p>
    <w:p w:rsidR="00705C63" w:rsidRPr="00A659A3" w:rsidRDefault="00705C63">
      <w:pPr>
        <w:pStyle w:val="Spistreci1"/>
        <w:tabs>
          <w:tab w:val="right" w:leader="dot" w:pos="9488"/>
        </w:tabs>
        <w:rPr>
          <w:rFonts w:eastAsia="Times New Roman"/>
          <w:noProof/>
          <w:lang w:eastAsia="pl-PL"/>
        </w:rPr>
      </w:pPr>
      <w:hyperlink w:anchor="_Toc504723330" w:history="1">
        <w:r w:rsidRPr="000E5ABF">
          <w:rPr>
            <w:rStyle w:val="Hipercze"/>
            <w:noProof/>
          </w:rPr>
          <w:t>III. WERYFIKACJA I ROZLICZANIE PROJEKTÓW</w:t>
        </w:r>
        <w:r>
          <w:rPr>
            <w:noProof/>
            <w:webHidden/>
          </w:rPr>
          <w:tab/>
        </w:r>
        <w:r>
          <w:rPr>
            <w:noProof/>
            <w:webHidden/>
          </w:rPr>
          <w:fldChar w:fldCharType="begin"/>
        </w:r>
        <w:r>
          <w:rPr>
            <w:noProof/>
            <w:webHidden/>
          </w:rPr>
          <w:instrText xml:space="preserve"> PAGEREF _Toc504723330 \h </w:instrText>
        </w:r>
        <w:r>
          <w:rPr>
            <w:noProof/>
            <w:webHidden/>
          </w:rPr>
        </w:r>
        <w:r>
          <w:rPr>
            <w:noProof/>
            <w:webHidden/>
          </w:rPr>
          <w:fldChar w:fldCharType="separate"/>
        </w:r>
        <w:r>
          <w:rPr>
            <w:noProof/>
            <w:webHidden/>
          </w:rPr>
          <w:t>18</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1" w:history="1">
        <w:r w:rsidRPr="000E5ABF">
          <w:rPr>
            <w:rStyle w:val="Hipercze"/>
            <w:noProof/>
          </w:rPr>
          <w:t>27. W jakim dokumencie określone są warunki rozliczania kwot ryczałtowych przez beneficjenta oraz na jakiej podstawie odbywa się ich rozliczenie?</w:t>
        </w:r>
        <w:r>
          <w:rPr>
            <w:noProof/>
            <w:webHidden/>
          </w:rPr>
          <w:tab/>
        </w:r>
        <w:r>
          <w:rPr>
            <w:noProof/>
            <w:webHidden/>
          </w:rPr>
          <w:fldChar w:fldCharType="begin"/>
        </w:r>
        <w:r>
          <w:rPr>
            <w:noProof/>
            <w:webHidden/>
          </w:rPr>
          <w:instrText xml:space="preserve"> PAGEREF _Toc504723331 \h </w:instrText>
        </w:r>
        <w:r>
          <w:rPr>
            <w:noProof/>
            <w:webHidden/>
          </w:rPr>
        </w:r>
        <w:r>
          <w:rPr>
            <w:noProof/>
            <w:webHidden/>
          </w:rPr>
          <w:fldChar w:fldCharType="separate"/>
        </w:r>
        <w:r>
          <w:rPr>
            <w:noProof/>
            <w:webHidden/>
          </w:rPr>
          <w:t>18</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2" w:history="1">
        <w:r w:rsidRPr="000E5ABF">
          <w:rPr>
            <w:rStyle w:val="Hipercze"/>
            <w:noProof/>
          </w:rPr>
          <w:t>28. W jaki sposób następuje przekazywanie zaliczek w ramach projektu rozliczanego na podstawie kwot ryczałtowych?</w:t>
        </w:r>
        <w:r>
          <w:rPr>
            <w:noProof/>
            <w:webHidden/>
          </w:rPr>
          <w:tab/>
        </w:r>
        <w:r>
          <w:rPr>
            <w:noProof/>
            <w:webHidden/>
          </w:rPr>
          <w:fldChar w:fldCharType="begin"/>
        </w:r>
        <w:r>
          <w:rPr>
            <w:noProof/>
            <w:webHidden/>
          </w:rPr>
          <w:instrText xml:space="preserve"> PAGEREF _Toc504723332 \h </w:instrText>
        </w:r>
        <w:r>
          <w:rPr>
            <w:noProof/>
            <w:webHidden/>
          </w:rPr>
        </w:r>
        <w:r>
          <w:rPr>
            <w:noProof/>
            <w:webHidden/>
          </w:rPr>
          <w:fldChar w:fldCharType="separate"/>
        </w:r>
        <w:r>
          <w:rPr>
            <w:noProof/>
            <w:webHidden/>
          </w:rPr>
          <w:t>18</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3" w:history="1">
        <w:r w:rsidRPr="000E5ABF">
          <w:rPr>
            <w:rStyle w:val="Hipercze"/>
            <w:noProof/>
          </w:rPr>
          <w:t>29. Jakie są zasady weryfikacji projektów, w których zastosowano kwoty ryczałtowe?</w:t>
        </w:r>
        <w:r>
          <w:rPr>
            <w:noProof/>
            <w:webHidden/>
          </w:rPr>
          <w:tab/>
        </w:r>
        <w:r>
          <w:rPr>
            <w:noProof/>
            <w:webHidden/>
          </w:rPr>
          <w:fldChar w:fldCharType="begin"/>
        </w:r>
        <w:r>
          <w:rPr>
            <w:noProof/>
            <w:webHidden/>
          </w:rPr>
          <w:instrText xml:space="preserve"> PAGEREF _Toc504723333 \h </w:instrText>
        </w:r>
        <w:r>
          <w:rPr>
            <w:noProof/>
            <w:webHidden/>
          </w:rPr>
        </w:r>
        <w:r>
          <w:rPr>
            <w:noProof/>
            <w:webHidden/>
          </w:rPr>
          <w:fldChar w:fldCharType="separate"/>
        </w:r>
        <w:r>
          <w:rPr>
            <w:noProof/>
            <w:webHidden/>
          </w:rPr>
          <w:t>18</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4" w:history="1">
        <w:r w:rsidRPr="000E5ABF">
          <w:rPr>
            <w:rStyle w:val="Hipercze"/>
            <w:noProof/>
          </w:rPr>
          <w:t>30. Jakie są konsekwencje nieosiągnięcia wskaźników określonych dla kwoty ryczałtowej?</w:t>
        </w:r>
        <w:r>
          <w:rPr>
            <w:noProof/>
            <w:webHidden/>
          </w:rPr>
          <w:tab/>
        </w:r>
        <w:r>
          <w:rPr>
            <w:noProof/>
            <w:webHidden/>
          </w:rPr>
          <w:fldChar w:fldCharType="begin"/>
        </w:r>
        <w:r>
          <w:rPr>
            <w:noProof/>
            <w:webHidden/>
          </w:rPr>
          <w:instrText xml:space="preserve"> PAGEREF _Toc504723334 \h </w:instrText>
        </w:r>
        <w:r>
          <w:rPr>
            <w:noProof/>
            <w:webHidden/>
          </w:rPr>
        </w:r>
        <w:r>
          <w:rPr>
            <w:noProof/>
            <w:webHidden/>
          </w:rPr>
          <w:fldChar w:fldCharType="separate"/>
        </w:r>
        <w:r>
          <w:rPr>
            <w:noProof/>
            <w:webHidden/>
          </w:rPr>
          <w:t>19</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5" w:history="1">
        <w:r w:rsidRPr="000E5ABF">
          <w:rPr>
            <w:rStyle w:val="Hipercze"/>
            <w:noProof/>
            <w:lang w:eastAsia="pl-PL"/>
          </w:rPr>
          <w:t>31. W jaki sposób rozliczane są kwoty ryczałtowe?</w:t>
        </w:r>
        <w:r>
          <w:rPr>
            <w:noProof/>
            <w:webHidden/>
          </w:rPr>
          <w:tab/>
        </w:r>
        <w:r>
          <w:rPr>
            <w:noProof/>
            <w:webHidden/>
          </w:rPr>
          <w:fldChar w:fldCharType="begin"/>
        </w:r>
        <w:r>
          <w:rPr>
            <w:noProof/>
            <w:webHidden/>
          </w:rPr>
          <w:instrText xml:space="preserve"> PAGEREF _Toc504723335 \h </w:instrText>
        </w:r>
        <w:r>
          <w:rPr>
            <w:noProof/>
            <w:webHidden/>
          </w:rPr>
        </w:r>
        <w:r>
          <w:rPr>
            <w:noProof/>
            <w:webHidden/>
          </w:rPr>
          <w:fldChar w:fldCharType="separate"/>
        </w:r>
        <w:r>
          <w:rPr>
            <w:noProof/>
            <w:webHidden/>
          </w:rPr>
          <w:t>19</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6" w:history="1">
        <w:r w:rsidRPr="000E5ABF">
          <w:rPr>
            <w:rStyle w:val="Hipercze"/>
            <w:noProof/>
            <w:lang w:eastAsia="pl-PL"/>
          </w:rPr>
          <w:t>32. Czy w projekcie rozliczanym kwotami ryczałtowymi występują oszczędności?</w:t>
        </w:r>
        <w:r>
          <w:rPr>
            <w:noProof/>
            <w:webHidden/>
          </w:rPr>
          <w:tab/>
        </w:r>
        <w:r>
          <w:rPr>
            <w:noProof/>
            <w:webHidden/>
          </w:rPr>
          <w:fldChar w:fldCharType="begin"/>
        </w:r>
        <w:r>
          <w:rPr>
            <w:noProof/>
            <w:webHidden/>
          </w:rPr>
          <w:instrText xml:space="preserve"> PAGEREF _Toc504723336 \h </w:instrText>
        </w:r>
        <w:r>
          <w:rPr>
            <w:noProof/>
            <w:webHidden/>
          </w:rPr>
        </w:r>
        <w:r>
          <w:rPr>
            <w:noProof/>
            <w:webHidden/>
          </w:rPr>
          <w:fldChar w:fldCharType="separate"/>
        </w:r>
        <w:r>
          <w:rPr>
            <w:noProof/>
            <w:webHidden/>
          </w:rPr>
          <w:t>19</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7" w:history="1">
        <w:r w:rsidRPr="000E5ABF">
          <w:rPr>
            <w:rStyle w:val="Hipercze"/>
            <w:noProof/>
            <w:lang w:eastAsia="pl-PL"/>
          </w:rPr>
          <w:t>33. Czy reguła proporcjonalności ma zastosowanie w projektach, które są rozliczane kwotami ryczałtowymi?</w:t>
        </w:r>
        <w:r>
          <w:rPr>
            <w:noProof/>
            <w:webHidden/>
          </w:rPr>
          <w:tab/>
        </w:r>
        <w:r>
          <w:rPr>
            <w:noProof/>
            <w:webHidden/>
          </w:rPr>
          <w:fldChar w:fldCharType="begin"/>
        </w:r>
        <w:r>
          <w:rPr>
            <w:noProof/>
            <w:webHidden/>
          </w:rPr>
          <w:instrText xml:space="preserve"> PAGEREF _Toc504723337 \h </w:instrText>
        </w:r>
        <w:r>
          <w:rPr>
            <w:noProof/>
            <w:webHidden/>
          </w:rPr>
        </w:r>
        <w:r>
          <w:rPr>
            <w:noProof/>
            <w:webHidden/>
          </w:rPr>
          <w:fldChar w:fldCharType="separate"/>
        </w:r>
        <w:r>
          <w:rPr>
            <w:noProof/>
            <w:webHidden/>
          </w:rPr>
          <w:t>20</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38" w:history="1">
        <w:r w:rsidRPr="000E5ABF">
          <w:rPr>
            <w:rStyle w:val="Hipercze"/>
            <w:noProof/>
            <w:lang w:eastAsia="pl-PL"/>
          </w:rPr>
          <w:t>34. Czy niezłożenie wniosku o płatność w terminie lub na kwotę skutkuje naliczeniem odsetek na podstawie art. 189 ufp?</w:t>
        </w:r>
        <w:r>
          <w:rPr>
            <w:noProof/>
            <w:webHidden/>
          </w:rPr>
          <w:tab/>
        </w:r>
        <w:r>
          <w:rPr>
            <w:noProof/>
            <w:webHidden/>
          </w:rPr>
          <w:fldChar w:fldCharType="begin"/>
        </w:r>
        <w:r>
          <w:rPr>
            <w:noProof/>
            <w:webHidden/>
          </w:rPr>
          <w:instrText xml:space="preserve"> PAGEREF _Toc504723338 \h </w:instrText>
        </w:r>
        <w:r>
          <w:rPr>
            <w:noProof/>
            <w:webHidden/>
          </w:rPr>
        </w:r>
        <w:r>
          <w:rPr>
            <w:noProof/>
            <w:webHidden/>
          </w:rPr>
          <w:fldChar w:fldCharType="separate"/>
        </w:r>
        <w:r>
          <w:rPr>
            <w:noProof/>
            <w:webHidden/>
          </w:rPr>
          <w:t>21</w:t>
        </w:r>
        <w:r>
          <w:rPr>
            <w:noProof/>
            <w:webHidden/>
          </w:rPr>
          <w:fldChar w:fldCharType="end"/>
        </w:r>
      </w:hyperlink>
    </w:p>
    <w:p w:rsidR="00705C63" w:rsidRPr="00A659A3" w:rsidRDefault="00705C63">
      <w:pPr>
        <w:pStyle w:val="Spistreci1"/>
        <w:tabs>
          <w:tab w:val="right" w:leader="dot" w:pos="9488"/>
        </w:tabs>
        <w:rPr>
          <w:rFonts w:eastAsia="Times New Roman"/>
          <w:noProof/>
          <w:lang w:eastAsia="pl-PL"/>
        </w:rPr>
      </w:pPr>
      <w:hyperlink w:anchor="_Toc504723339" w:history="1">
        <w:r w:rsidRPr="000E5ABF">
          <w:rPr>
            <w:rStyle w:val="Hipercze"/>
            <w:noProof/>
          </w:rPr>
          <w:t>IV. KONTROLA PROJEKTU</w:t>
        </w:r>
        <w:r>
          <w:rPr>
            <w:noProof/>
            <w:webHidden/>
          </w:rPr>
          <w:tab/>
        </w:r>
        <w:r>
          <w:rPr>
            <w:noProof/>
            <w:webHidden/>
          </w:rPr>
          <w:fldChar w:fldCharType="begin"/>
        </w:r>
        <w:r>
          <w:rPr>
            <w:noProof/>
            <w:webHidden/>
          </w:rPr>
          <w:instrText xml:space="preserve"> PAGEREF _Toc504723339 \h </w:instrText>
        </w:r>
        <w:r>
          <w:rPr>
            <w:noProof/>
            <w:webHidden/>
          </w:rPr>
        </w:r>
        <w:r>
          <w:rPr>
            <w:noProof/>
            <w:webHidden/>
          </w:rPr>
          <w:fldChar w:fldCharType="separate"/>
        </w:r>
        <w:r>
          <w:rPr>
            <w:noProof/>
            <w:webHidden/>
          </w:rPr>
          <w:t>21</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40" w:history="1">
        <w:r w:rsidRPr="000E5ABF">
          <w:rPr>
            <w:rStyle w:val="Hipercze"/>
            <w:noProof/>
            <w:lang w:eastAsia="pl-PL"/>
          </w:rPr>
          <w:t>35. Czy projekty rozliczane kwotami ryczałtowymi podlegają kontroli na miejscu realizacji projektu?</w:t>
        </w:r>
        <w:r>
          <w:rPr>
            <w:noProof/>
            <w:webHidden/>
          </w:rPr>
          <w:tab/>
        </w:r>
        <w:r>
          <w:rPr>
            <w:noProof/>
            <w:webHidden/>
          </w:rPr>
          <w:fldChar w:fldCharType="begin"/>
        </w:r>
        <w:r>
          <w:rPr>
            <w:noProof/>
            <w:webHidden/>
          </w:rPr>
          <w:instrText xml:space="preserve"> PAGEREF _Toc504723340 \h </w:instrText>
        </w:r>
        <w:r>
          <w:rPr>
            <w:noProof/>
            <w:webHidden/>
          </w:rPr>
        </w:r>
        <w:r>
          <w:rPr>
            <w:noProof/>
            <w:webHidden/>
          </w:rPr>
          <w:fldChar w:fldCharType="separate"/>
        </w:r>
        <w:r>
          <w:rPr>
            <w:noProof/>
            <w:webHidden/>
          </w:rPr>
          <w:t>21</w:t>
        </w:r>
        <w:r>
          <w:rPr>
            <w:noProof/>
            <w:webHidden/>
          </w:rPr>
          <w:fldChar w:fldCharType="end"/>
        </w:r>
      </w:hyperlink>
    </w:p>
    <w:p w:rsidR="00705C63" w:rsidRPr="00A659A3" w:rsidRDefault="00705C63">
      <w:pPr>
        <w:pStyle w:val="Spistreci2"/>
        <w:tabs>
          <w:tab w:val="right" w:leader="dot" w:pos="9488"/>
        </w:tabs>
        <w:rPr>
          <w:rFonts w:eastAsia="Times New Roman"/>
          <w:noProof/>
          <w:lang w:eastAsia="pl-PL"/>
        </w:rPr>
      </w:pPr>
      <w:hyperlink w:anchor="_Toc504723341" w:history="1">
        <w:r w:rsidRPr="000E5ABF">
          <w:rPr>
            <w:rStyle w:val="Hipercze"/>
            <w:noProof/>
            <w:lang w:eastAsia="pl-PL"/>
          </w:rPr>
          <w:t>36. Co podlega kontroli w projektach rozliczanych kwotami ryczałtowymi?</w:t>
        </w:r>
        <w:r>
          <w:rPr>
            <w:noProof/>
            <w:webHidden/>
          </w:rPr>
          <w:tab/>
        </w:r>
        <w:r>
          <w:rPr>
            <w:noProof/>
            <w:webHidden/>
          </w:rPr>
          <w:fldChar w:fldCharType="begin"/>
        </w:r>
        <w:r>
          <w:rPr>
            <w:noProof/>
            <w:webHidden/>
          </w:rPr>
          <w:instrText xml:space="preserve"> PAGEREF _Toc504723341 \h </w:instrText>
        </w:r>
        <w:r>
          <w:rPr>
            <w:noProof/>
            <w:webHidden/>
          </w:rPr>
        </w:r>
        <w:r>
          <w:rPr>
            <w:noProof/>
            <w:webHidden/>
          </w:rPr>
          <w:fldChar w:fldCharType="separate"/>
        </w:r>
        <w:r>
          <w:rPr>
            <w:noProof/>
            <w:webHidden/>
          </w:rPr>
          <w:t>22</w:t>
        </w:r>
        <w:r>
          <w:rPr>
            <w:noProof/>
            <w:webHidden/>
          </w:rPr>
          <w:fldChar w:fldCharType="end"/>
        </w:r>
      </w:hyperlink>
    </w:p>
    <w:p w:rsidR="008953D2" w:rsidRDefault="008953D2" w:rsidP="004D3ADB">
      <w:pPr>
        <w:jc w:val="both"/>
      </w:pPr>
      <w:r w:rsidRPr="004D3ADB">
        <w:rPr>
          <w:rFonts w:cs="Calibri"/>
          <w:b/>
          <w:bCs/>
        </w:rPr>
        <w:fldChar w:fldCharType="end"/>
      </w:r>
    </w:p>
    <w:p w:rsidR="00553160" w:rsidRPr="004D3ADB" w:rsidRDefault="00B83373" w:rsidP="004D3ADB">
      <w:pPr>
        <w:pStyle w:val="Nagwek1"/>
        <w:numPr>
          <w:ilvl w:val="0"/>
          <w:numId w:val="0"/>
        </w:numPr>
        <w:ind w:left="142"/>
      </w:pPr>
      <w:bookmarkStart w:id="0" w:name="_Toc503882377"/>
      <w:bookmarkStart w:id="1" w:name="_Toc504474816"/>
      <w:bookmarkStart w:id="2" w:name="_Toc504474872"/>
      <w:bookmarkStart w:id="3" w:name="_Toc504475288"/>
      <w:bookmarkStart w:id="4" w:name="_Toc504723298"/>
      <w:r w:rsidRPr="008953D2">
        <w:lastRenderedPageBreak/>
        <w:t xml:space="preserve">I </w:t>
      </w:r>
      <w:r w:rsidR="00553160" w:rsidRPr="004D3ADB">
        <w:t>Wstęp - Informacje ogólne dotyczące kwot ryczałtowych</w:t>
      </w:r>
      <w:bookmarkEnd w:id="0"/>
      <w:bookmarkEnd w:id="1"/>
      <w:bookmarkEnd w:id="2"/>
      <w:bookmarkEnd w:id="3"/>
      <w:bookmarkEnd w:id="4"/>
    </w:p>
    <w:p w:rsidR="00553160" w:rsidRPr="004D3ADB" w:rsidRDefault="002C412D" w:rsidP="004D3ADB">
      <w:pPr>
        <w:pStyle w:val="Nagwek1"/>
        <w:numPr>
          <w:ilvl w:val="0"/>
          <w:numId w:val="0"/>
        </w:numPr>
        <w:ind w:left="142"/>
      </w:pPr>
      <w:bookmarkStart w:id="5" w:name="_Toc503883438"/>
      <w:bookmarkStart w:id="6" w:name="_Toc503883500"/>
      <w:bookmarkStart w:id="7" w:name="_Toc503883439"/>
      <w:bookmarkStart w:id="8" w:name="_Toc504474817"/>
      <w:bookmarkStart w:id="9" w:name="_Toc504474873"/>
      <w:bookmarkStart w:id="10" w:name="_Toc504475289"/>
      <w:bookmarkStart w:id="11" w:name="_Toc504723299"/>
      <w:bookmarkEnd w:id="5"/>
      <w:bookmarkEnd w:id="6"/>
      <w:r w:rsidRPr="004D3ADB">
        <w:t>Regulacje prawne</w:t>
      </w:r>
      <w:bookmarkEnd w:id="7"/>
      <w:bookmarkEnd w:id="8"/>
      <w:bookmarkEnd w:id="9"/>
      <w:bookmarkEnd w:id="10"/>
      <w:bookmarkEnd w:id="11"/>
    </w:p>
    <w:p w:rsidR="002C412D" w:rsidRPr="006C1288" w:rsidRDefault="002C412D" w:rsidP="004C7796">
      <w:pPr>
        <w:numPr>
          <w:ilvl w:val="0"/>
          <w:numId w:val="14"/>
        </w:numPr>
        <w:autoSpaceDE w:val="0"/>
        <w:autoSpaceDN w:val="0"/>
        <w:adjustRightInd w:val="0"/>
        <w:spacing w:after="120" w:line="240" w:lineRule="exact"/>
        <w:jc w:val="both"/>
        <w:rPr>
          <w:rFonts w:cs="Calibri"/>
        </w:rPr>
      </w:pPr>
      <w:r w:rsidRPr="006C1288">
        <w:rPr>
          <w:rFonts w:cs="Calibri"/>
        </w:rPr>
        <w:t xml:space="preserve">Rozporządzenie </w:t>
      </w:r>
      <w:r w:rsidR="002D16FD" w:rsidRPr="006C1288">
        <w:rPr>
          <w:rFonts w:cs="Calibri"/>
        </w:rPr>
        <w:t xml:space="preserve">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6D0739">
        <w:rPr>
          <w:rFonts w:cs="Calibri"/>
        </w:rPr>
        <w:br/>
      </w:r>
      <w:r w:rsidR="002D16FD" w:rsidRPr="006C1288">
        <w:rPr>
          <w:rFonts w:cs="Calibri"/>
        </w:rPr>
        <w:t xml:space="preserve">i Rybackiego oraz uchylające rozporządzenie Rady (WE) nr 1083/2006, zwane dalej „rozporządzeniem ogólnym” </w:t>
      </w:r>
      <w:r w:rsidR="001E7DA2" w:rsidRPr="006C1288">
        <w:rPr>
          <w:rFonts w:cs="Calibri"/>
        </w:rPr>
        <w:t xml:space="preserve">(art. </w:t>
      </w:r>
      <w:r w:rsidR="00680062" w:rsidRPr="006C1288">
        <w:rPr>
          <w:rFonts w:cs="Calibri"/>
        </w:rPr>
        <w:t>6</w:t>
      </w:r>
      <w:r w:rsidR="001E7DA2" w:rsidRPr="006C1288">
        <w:rPr>
          <w:rFonts w:cs="Calibri"/>
        </w:rPr>
        <w:t>7)</w:t>
      </w:r>
      <w:r w:rsidR="00537643">
        <w:rPr>
          <w:rFonts w:cs="Calibri"/>
        </w:rPr>
        <w:t>;</w:t>
      </w:r>
    </w:p>
    <w:p w:rsidR="002C412D" w:rsidRPr="006D0739" w:rsidRDefault="006D0739" w:rsidP="004C7796">
      <w:pPr>
        <w:numPr>
          <w:ilvl w:val="0"/>
          <w:numId w:val="14"/>
        </w:numPr>
        <w:autoSpaceDE w:val="0"/>
        <w:autoSpaceDN w:val="0"/>
        <w:adjustRightInd w:val="0"/>
        <w:spacing w:after="120" w:line="240" w:lineRule="exact"/>
        <w:ind w:left="714" w:hanging="357"/>
        <w:jc w:val="both"/>
        <w:rPr>
          <w:rFonts w:cs="Calibri"/>
        </w:rPr>
      </w:pPr>
      <w:r w:rsidRPr="006D0739">
        <w:rPr>
          <w:rFonts w:cs="Calibri"/>
          <w:bCs/>
        </w:rPr>
        <w:t xml:space="preserve">Rozporządzenie Parlamentu Europejskiego i Rady (UE) nr 1304/2013 z dnia 17 grudnia 2013 r. </w:t>
      </w:r>
      <w:r>
        <w:rPr>
          <w:rFonts w:cs="Calibri"/>
          <w:bCs/>
        </w:rPr>
        <w:br/>
      </w:r>
      <w:r w:rsidRPr="006D0739">
        <w:rPr>
          <w:rFonts w:cs="Calibri"/>
          <w:bCs/>
        </w:rPr>
        <w:t xml:space="preserve">w sprawie Europejskiego Funduszu Społecznego i uchylające rozporządzenie Rady (WE) </w:t>
      </w:r>
      <w:r>
        <w:rPr>
          <w:rFonts w:cs="Calibri"/>
          <w:bCs/>
        </w:rPr>
        <w:br/>
      </w:r>
      <w:r w:rsidRPr="006D0739">
        <w:rPr>
          <w:rFonts w:cs="Calibri"/>
          <w:bCs/>
        </w:rPr>
        <w:t xml:space="preserve">nr 1081/2006, </w:t>
      </w:r>
      <w:r w:rsidR="00C655A5" w:rsidRPr="006D0739">
        <w:rPr>
          <w:rFonts w:cs="Calibri"/>
        </w:rPr>
        <w:t>zwane dalej „rozporządzeniem EFS” (art. 14)</w:t>
      </w:r>
      <w:r w:rsidR="00537643">
        <w:rPr>
          <w:rFonts w:cs="Calibri"/>
        </w:rPr>
        <w:t>;</w:t>
      </w:r>
    </w:p>
    <w:p w:rsidR="002C412D" w:rsidRDefault="008C5D10" w:rsidP="004C7796">
      <w:pPr>
        <w:numPr>
          <w:ilvl w:val="0"/>
          <w:numId w:val="14"/>
        </w:numPr>
        <w:spacing w:after="120" w:line="240" w:lineRule="exact"/>
        <w:ind w:left="714" w:hanging="357"/>
        <w:jc w:val="both"/>
        <w:rPr>
          <w:rFonts w:cs="Calibri"/>
        </w:rPr>
      </w:pPr>
      <w:r w:rsidRPr="008C5D10">
        <w:rPr>
          <w:rFonts w:cs="Calibri"/>
        </w:rPr>
        <w:t xml:space="preserve">Wytyczne Komisji Europejskiej nr EGESIF_14-0017 dotyczące </w:t>
      </w:r>
      <w:r w:rsidR="002C412D" w:rsidRPr="006C1288">
        <w:rPr>
          <w:rFonts w:cs="Calibri"/>
        </w:rPr>
        <w:t>form kosztów uproszczonych finansowanie w oparciu o stawki ryczałtowe, standardowe stawki jednostkowe, kwoty ryczałtowe (na podstawie art. 67 i 68 rozporządzenia (UE) nr 1303/2013, art. 14 ust. 2–4 rozporządzenia (UE) nr 1304/2013 oraz art. 19 rozporządzenia</w:t>
      </w:r>
      <w:r w:rsidR="002C412D" w:rsidRPr="003F79D3">
        <w:rPr>
          <w:rFonts w:cs="Calibri"/>
        </w:rPr>
        <w:t xml:space="preserve"> (UE) nr 1299/2013)</w:t>
      </w:r>
      <w:r w:rsidR="002D16FD">
        <w:rPr>
          <w:rFonts w:cs="Calibri"/>
        </w:rPr>
        <w:t>, zwane dalej „Wytycznymi KE”</w:t>
      </w:r>
      <w:r w:rsidR="00537643">
        <w:rPr>
          <w:rFonts w:cs="Calibri"/>
        </w:rPr>
        <w:t>;</w:t>
      </w:r>
    </w:p>
    <w:p w:rsidR="002C412D" w:rsidRPr="003F79D3" w:rsidRDefault="002C412D" w:rsidP="004C7796">
      <w:pPr>
        <w:numPr>
          <w:ilvl w:val="0"/>
          <w:numId w:val="14"/>
        </w:numPr>
        <w:spacing w:after="120" w:line="240" w:lineRule="exact"/>
        <w:ind w:left="714" w:hanging="357"/>
        <w:jc w:val="both"/>
        <w:rPr>
          <w:rFonts w:cs="Calibri"/>
        </w:rPr>
      </w:pPr>
      <w:r w:rsidRPr="003F79D3">
        <w:rPr>
          <w:rFonts w:cs="Calibri"/>
        </w:rPr>
        <w:t xml:space="preserve">Wytyczne w zakresie kwalifikowalności </w:t>
      </w:r>
      <w:r w:rsidR="00680062">
        <w:rPr>
          <w:rFonts w:cs="Calibri"/>
        </w:rPr>
        <w:t xml:space="preserve">wydatków w ramach Europejskiego Funduszu Regionalnego, Europejskiego Funduszu Społecznego oraz Funduszu Spójności na lata 2014-2020 </w:t>
      </w:r>
      <w:r w:rsidRPr="003F79D3">
        <w:rPr>
          <w:rFonts w:cs="Calibri"/>
        </w:rPr>
        <w:t>(</w:t>
      </w:r>
      <w:r w:rsidR="00680062">
        <w:rPr>
          <w:rFonts w:cs="Calibri"/>
        </w:rPr>
        <w:t>R</w:t>
      </w:r>
      <w:r w:rsidRPr="003F79D3">
        <w:rPr>
          <w:rFonts w:cs="Calibri"/>
        </w:rPr>
        <w:t>ozdział</w:t>
      </w:r>
      <w:r w:rsidR="00680062">
        <w:rPr>
          <w:rFonts w:cs="Calibri"/>
        </w:rPr>
        <w:t xml:space="preserve"> 6.6 , </w:t>
      </w:r>
      <w:r w:rsidR="00A64889">
        <w:rPr>
          <w:rFonts w:cs="Calibri"/>
        </w:rPr>
        <w:t>Ro</w:t>
      </w:r>
      <w:r w:rsidR="00107602">
        <w:rPr>
          <w:rFonts w:cs="Calibri"/>
        </w:rPr>
        <w:t>z</w:t>
      </w:r>
      <w:r w:rsidR="00A64889">
        <w:rPr>
          <w:rFonts w:cs="Calibri"/>
        </w:rPr>
        <w:t xml:space="preserve">dział 8.5, w tym </w:t>
      </w:r>
      <w:r w:rsidR="00680062">
        <w:rPr>
          <w:rFonts w:cs="Calibri"/>
        </w:rPr>
        <w:t>Podrozdział 8.5.2)</w:t>
      </w:r>
      <w:r w:rsidR="002D16FD">
        <w:rPr>
          <w:rFonts w:cs="Calibri"/>
        </w:rPr>
        <w:t>, zwane dalej „</w:t>
      </w:r>
      <w:r w:rsidR="002D16FD" w:rsidRPr="00537643">
        <w:rPr>
          <w:rFonts w:cs="Calibri"/>
          <w:i/>
        </w:rPr>
        <w:t>Wytycznymi kwalifikowalności</w:t>
      </w:r>
      <w:r w:rsidR="002D16FD">
        <w:rPr>
          <w:rFonts w:cs="Calibri"/>
        </w:rPr>
        <w:t>”</w:t>
      </w:r>
      <w:r w:rsidR="00680062">
        <w:rPr>
          <w:rFonts w:cs="Calibri"/>
        </w:rPr>
        <w:t>.</w:t>
      </w:r>
    </w:p>
    <w:p w:rsidR="002C412D" w:rsidRPr="004D3ADB" w:rsidRDefault="007758F4" w:rsidP="004D3ADB">
      <w:pPr>
        <w:pStyle w:val="Nagwek2"/>
        <w:numPr>
          <w:ilvl w:val="0"/>
          <w:numId w:val="0"/>
        </w:numPr>
        <w:ind w:left="142"/>
      </w:pPr>
      <w:bookmarkStart w:id="12" w:name="_Toc503883440"/>
      <w:bookmarkStart w:id="13" w:name="_Toc503883502"/>
      <w:bookmarkStart w:id="14" w:name="_Toc504474818"/>
      <w:bookmarkStart w:id="15" w:name="_Toc504474874"/>
      <w:bookmarkStart w:id="16" w:name="_Toc504475290"/>
      <w:bookmarkStart w:id="17" w:name="_Toc504723300"/>
      <w:bookmarkEnd w:id="12"/>
      <w:bookmarkEnd w:id="13"/>
      <w:r w:rsidRPr="008953D2">
        <w:t>1.</w:t>
      </w:r>
      <w:bookmarkEnd w:id="14"/>
      <w:bookmarkEnd w:id="15"/>
      <w:bookmarkEnd w:id="16"/>
      <w:r w:rsidRPr="008953D2">
        <w:t xml:space="preserve"> </w:t>
      </w:r>
      <w:bookmarkStart w:id="18" w:name="_Toc503883441"/>
      <w:bookmarkStart w:id="19" w:name="_Toc504474819"/>
      <w:bookmarkStart w:id="20" w:name="_Toc504474875"/>
      <w:bookmarkStart w:id="21" w:name="_Toc504475291"/>
      <w:r w:rsidR="002C412D" w:rsidRPr="004D3ADB">
        <w:t>Stosowani</w:t>
      </w:r>
      <w:r w:rsidR="00A64889" w:rsidRPr="004D3ADB">
        <w:t>e</w:t>
      </w:r>
      <w:r w:rsidR="002C412D" w:rsidRPr="004D3ADB">
        <w:t xml:space="preserve"> kwot ryczałtowych w perspektywie finansowej 2014-2020</w:t>
      </w:r>
      <w:bookmarkEnd w:id="17"/>
      <w:bookmarkEnd w:id="18"/>
      <w:bookmarkEnd w:id="19"/>
      <w:bookmarkEnd w:id="20"/>
      <w:bookmarkEnd w:id="21"/>
    </w:p>
    <w:p w:rsidR="00A64889" w:rsidRDefault="000E1D94" w:rsidP="000E1D94">
      <w:pPr>
        <w:autoSpaceDE w:val="0"/>
        <w:autoSpaceDN w:val="0"/>
        <w:adjustRightInd w:val="0"/>
        <w:spacing w:after="120" w:line="240" w:lineRule="exact"/>
        <w:jc w:val="both"/>
        <w:rPr>
          <w:rFonts w:cs="Calibri"/>
        </w:rPr>
      </w:pPr>
      <w:r w:rsidRPr="000E1D94">
        <w:rPr>
          <w:rFonts w:cs="Calibri"/>
        </w:rPr>
        <w:t>W perspektywie finansowej 2014-2020 Komisja Europejska zaleca stosowanie uproszczonych metod rozliczania wydatków, w tym kwot ryczałtowych</w:t>
      </w:r>
      <w:r w:rsidR="00A64889">
        <w:rPr>
          <w:rFonts w:cs="Calibri"/>
        </w:rPr>
        <w:t>,</w:t>
      </w:r>
      <w:r w:rsidRPr="000E1D94">
        <w:rPr>
          <w:rFonts w:cs="Calibri"/>
        </w:rPr>
        <w:t xml:space="preserve"> na szersz</w:t>
      </w:r>
      <w:r w:rsidRPr="000E1D94">
        <w:rPr>
          <w:rFonts w:cs="Calibri" w:hint="eastAsia"/>
        </w:rPr>
        <w:t>ą</w:t>
      </w:r>
      <w:r w:rsidRPr="000E1D94">
        <w:rPr>
          <w:rFonts w:cs="Calibri"/>
        </w:rPr>
        <w:t xml:space="preserve"> skal</w:t>
      </w:r>
      <w:r w:rsidRPr="000E1D94">
        <w:rPr>
          <w:rFonts w:cs="Calibri" w:hint="eastAsia"/>
        </w:rPr>
        <w:t>ę</w:t>
      </w:r>
      <w:r w:rsidRPr="000E1D94">
        <w:rPr>
          <w:rFonts w:cs="Calibri"/>
        </w:rPr>
        <w:t>. W ten sposób bowiem można ograniczy</w:t>
      </w:r>
      <w:r w:rsidRPr="000E1D94">
        <w:rPr>
          <w:rFonts w:cs="Calibri" w:hint="eastAsia"/>
        </w:rPr>
        <w:t>ć</w:t>
      </w:r>
      <w:r w:rsidRPr="000E1D94">
        <w:rPr>
          <w:rFonts w:cs="Calibri"/>
        </w:rPr>
        <w:t xml:space="preserve"> prawdopodobie</w:t>
      </w:r>
      <w:r w:rsidRPr="000E1D94">
        <w:rPr>
          <w:rFonts w:cs="Calibri" w:hint="eastAsia"/>
        </w:rPr>
        <w:t>ń</w:t>
      </w:r>
      <w:r w:rsidRPr="000E1D94">
        <w:rPr>
          <w:rFonts w:cs="Calibri"/>
        </w:rPr>
        <w:t>stwo wyst</w:t>
      </w:r>
      <w:r w:rsidRPr="000E1D94">
        <w:rPr>
          <w:rFonts w:cs="Calibri" w:hint="eastAsia"/>
        </w:rPr>
        <w:t>ą</w:t>
      </w:r>
      <w:r w:rsidRPr="000E1D94">
        <w:rPr>
          <w:rFonts w:cs="Calibri"/>
        </w:rPr>
        <w:t>pienia b</w:t>
      </w:r>
      <w:r w:rsidRPr="000E1D94">
        <w:rPr>
          <w:rFonts w:cs="Calibri" w:hint="eastAsia"/>
        </w:rPr>
        <w:t>łę</w:t>
      </w:r>
      <w:r w:rsidRPr="000E1D94">
        <w:rPr>
          <w:rFonts w:cs="Calibri"/>
        </w:rPr>
        <w:t>dów w projek</w:t>
      </w:r>
      <w:r w:rsidR="00A64889">
        <w:rPr>
          <w:rFonts w:cs="Calibri"/>
        </w:rPr>
        <w:t>tach</w:t>
      </w:r>
      <w:r w:rsidRPr="000E1D94">
        <w:rPr>
          <w:rFonts w:cs="Calibri"/>
        </w:rPr>
        <w:t xml:space="preserve"> oraz znacząco zmniejszy</w:t>
      </w:r>
      <w:r w:rsidRPr="000E1D94">
        <w:rPr>
          <w:rFonts w:cs="Calibri" w:hint="eastAsia"/>
        </w:rPr>
        <w:t>ć</w:t>
      </w:r>
      <w:r w:rsidRPr="000E1D94">
        <w:rPr>
          <w:rFonts w:cs="Calibri"/>
        </w:rPr>
        <w:t xml:space="preserve"> obci</w:t>
      </w:r>
      <w:r w:rsidRPr="000E1D94">
        <w:rPr>
          <w:rFonts w:cs="Calibri" w:hint="eastAsia"/>
        </w:rPr>
        <w:t>ąż</w:t>
      </w:r>
      <w:r w:rsidRPr="000E1D94">
        <w:rPr>
          <w:rFonts w:cs="Calibri"/>
        </w:rPr>
        <w:t>eni</w:t>
      </w:r>
      <w:r w:rsidR="00A64889">
        <w:rPr>
          <w:rFonts w:cs="Calibri"/>
        </w:rPr>
        <w:t>a</w:t>
      </w:r>
      <w:r w:rsidRPr="000E1D94">
        <w:rPr>
          <w:rFonts w:cs="Calibri"/>
        </w:rPr>
        <w:t xml:space="preserve"> administracyjne, zarówno po stronie beneficjenta jak i instytucji będącej drugą stroną umowy </w:t>
      </w:r>
      <w:r w:rsidRPr="000E1D94">
        <w:rPr>
          <w:rFonts w:cs="Calibri"/>
        </w:rPr>
        <w:br/>
        <w:t xml:space="preserve">o dofinansowanie projektu. </w:t>
      </w:r>
      <w:r w:rsidR="00A64889">
        <w:rPr>
          <w:rFonts w:cs="Calibri"/>
        </w:rPr>
        <w:t>Z</w:t>
      </w:r>
      <w:r w:rsidRPr="000E1D94">
        <w:rPr>
          <w:rFonts w:cs="Calibri"/>
        </w:rPr>
        <w:t>asoby ludzkie i wysi</w:t>
      </w:r>
      <w:r w:rsidRPr="000E1D94">
        <w:rPr>
          <w:rFonts w:cs="Calibri" w:hint="eastAsia"/>
        </w:rPr>
        <w:t>ł</w:t>
      </w:r>
      <w:r w:rsidRPr="000E1D94">
        <w:rPr>
          <w:rFonts w:cs="Calibri"/>
        </w:rPr>
        <w:t>ek administracyjny dotychczas zwi</w:t>
      </w:r>
      <w:r w:rsidRPr="000E1D94">
        <w:rPr>
          <w:rFonts w:cs="Calibri" w:hint="eastAsia"/>
        </w:rPr>
        <w:t>ą</w:t>
      </w:r>
      <w:r w:rsidRPr="000E1D94">
        <w:rPr>
          <w:rFonts w:cs="Calibri"/>
        </w:rPr>
        <w:t>zany z zarz</w:t>
      </w:r>
      <w:r w:rsidRPr="000E1D94">
        <w:rPr>
          <w:rFonts w:cs="Calibri" w:hint="eastAsia"/>
        </w:rPr>
        <w:t>ą</w:t>
      </w:r>
      <w:r w:rsidRPr="000E1D94">
        <w:rPr>
          <w:rFonts w:cs="Calibri"/>
        </w:rPr>
        <w:t xml:space="preserve">dzaniem </w:t>
      </w:r>
      <w:r w:rsidR="00A64889">
        <w:rPr>
          <w:rFonts w:cs="Calibri"/>
        </w:rPr>
        <w:t xml:space="preserve">projektami lub programami </w:t>
      </w:r>
      <w:r w:rsidRPr="000E1D94">
        <w:rPr>
          <w:rFonts w:cs="Calibri"/>
          <w:bCs/>
        </w:rPr>
        <w:t xml:space="preserve">w większym stopniu ukierunkowany </w:t>
      </w:r>
      <w:r w:rsidR="00A64889">
        <w:rPr>
          <w:rFonts w:cs="Calibri"/>
          <w:bCs/>
        </w:rPr>
        <w:t xml:space="preserve">może </w:t>
      </w:r>
      <w:r w:rsidRPr="000E1D94">
        <w:rPr>
          <w:rFonts w:cs="Calibri"/>
          <w:bCs/>
        </w:rPr>
        <w:t>zosta</w:t>
      </w:r>
      <w:r w:rsidR="00A64889">
        <w:rPr>
          <w:rFonts w:cs="Calibri"/>
          <w:bCs/>
        </w:rPr>
        <w:t>ć</w:t>
      </w:r>
      <w:r w:rsidRPr="000E1D94">
        <w:rPr>
          <w:rFonts w:cs="Calibri"/>
          <w:bCs/>
        </w:rPr>
        <w:t xml:space="preserve"> na osiąganie rezultatów </w:t>
      </w:r>
      <w:r w:rsidR="00A64889">
        <w:rPr>
          <w:rFonts w:cs="Calibri"/>
          <w:bCs/>
        </w:rPr>
        <w:t>projektów i programów</w:t>
      </w:r>
      <w:r w:rsidRPr="000E1D94">
        <w:rPr>
          <w:rFonts w:cs="Calibri"/>
          <w:bCs/>
        </w:rPr>
        <w:t xml:space="preserve">, </w:t>
      </w:r>
      <w:r w:rsidRPr="000E1D94">
        <w:rPr>
          <w:rFonts w:cs="Calibri"/>
        </w:rPr>
        <w:t xml:space="preserve">zamiast na koncentrowaniu się na gromadzeniu i weryfikowaniu dokumentów. </w:t>
      </w:r>
    </w:p>
    <w:p w:rsidR="000E1D94" w:rsidRPr="000E1D94" w:rsidRDefault="000E1D94" w:rsidP="000E1D94">
      <w:pPr>
        <w:autoSpaceDE w:val="0"/>
        <w:autoSpaceDN w:val="0"/>
        <w:adjustRightInd w:val="0"/>
        <w:spacing w:after="120" w:line="240" w:lineRule="exact"/>
        <w:jc w:val="both"/>
        <w:rPr>
          <w:rFonts w:cs="Calibri"/>
        </w:rPr>
      </w:pPr>
      <w:r w:rsidRPr="000E1D94">
        <w:rPr>
          <w:rFonts w:cs="Calibri"/>
        </w:rPr>
        <w:t>W</w:t>
      </w:r>
      <w:r w:rsidR="00A64889">
        <w:rPr>
          <w:rFonts w:cs="Calibri"/>
        </w:rPr>
        <w:t> </w:t>
      </w:r>
      <w:r w:rsidRPr="000E1D94">
        <w:rPr>
          <w:rFonts w:cs="Calibri"/>
        </w:rPr>
        <w:t>przypadku beneficjentów, zwłaszcza tych o mniejszym potencjale instytucjonalnym, stosowanie kwot ryczałtowych będzie stanowiło znaczące ułatwienie dzi</w:t>
      </w:r>
      <w:r w:rsidRPr="000E1D94">
        <w:rPr>
          <w:rFonts w:cs="Calibri" w:hint="eastAsia"/>
        </w:rPr>
        <w:t>ę</w:t>
      </w:r>
      <w:r w:rsidRPr="000E1D94">
        <w:rPr>
          <w:rFonts w:cs="Calibri"/>
        </w:rPr>
        <w:t xml:space="preserve">ki uproszczeniu procesu </w:t>
      </w:r>
      <w:r w:rsidR="00A64889">
        <w:rPr>
          <w:rFonts w:cs="Calibri"/>
        </w:rPr>
        <w:t xml:space="preserve">rozliczania </w:t>
      </w:r>
      <w:r w:rsidR="00107602">
        <w:rPr>
          <w:rFonts w:cs="Calibri"/>
        </w:rPr>
        <w:br/>
      </w:r>
      <w:r w:rsidR="00A64889">
        <w:rPr>
          <w:rFonts w:cs="Calibri"/>
        </w:rPr>
        <w:t>i monitorowania wydatków</w:t>
      </w:r>
      <w:r w:rsidRPr="000E1D94">
        <w:rPr>
          <w:rFonts w:cs="Calibri"/>
        </w:rPr>
        <w:t xml:space="preserve">. </w:t>
      </w:r>
    </w:p>
    <w:p w:rsidR="008C5D10" w:rsidRPr="008C5D10" w:rsidRDefault="000E1D94" w:rsidP="004C7796">
      <w:pPr>
        <w:spacing w:after="120" w:line="240" w:lineRule="exact"/>
        <w:jc w:val="both"/>
        <w:rPr>
          <w:rFonts w:cs="Calibri"/>
        </w:rPr>
      </w:pPr>
      <w:r>
        <w:rPr>
          <w:rFonts w:cs="Calibri"/>
        </w:rPr>
        <w:t>S</w:t>
      </w:r>
      <w:r w:rsidR="008C5D10" w:rsidRPr="008C5D10">
        <w:rPr>
          <w:rFonts w:cs="Calibri"/>
        </w:rPr>
        <w:t xml:space="preserve">tosowanie uproszczonych metod rozliczania projektów reguluje rozporządzenie Komisji Europejskiej </w:t>
      </w:r>
      <w:r>
        <w:rPr>
          <w:rFonts w:cs="Calibri"/>
        </w:rPr>
        <w:br/>
      </w:r>
      <w:r w:rsidR="008C5D10" w:rsidRPr="008C5D10">
        <w:rPr>
          <w:rFonts w:cs="Calibri"/>
        </w:rPr>
        <w:t>nr 1303/2013 oraz, w odniesieniu do Europejskiego Funduszu Społecznego, również rozporządzenie Komisji Europejskiej 1304/2013</w:t>
      </w:r>
      <w:r w:rsidR="00961199">
        <w:rPr>
          <w:rFonts w:cs="Calibri"/>
        </w:rPr>
        <w:t>.</w:t>
      </w:r>
      <w:r w:rsidR="008C5D10" w:rsidRPr="008C5D10">
        <w:rPr>
          <w:rFonts w:cs="Calibri"/>
        </w:rPr>
        <w:t xml:space="preserve"> </w:t>
      </w:r>
    </w:p>
    <w:p w:rsidR="00553160" w:rsidRPr="00E32E4E" w:rsidRDefault="00553160" w:rsidP="004C7796">
      <w:pPr>
        <w:spacing w:after="120" w:line="240" w:lineRule="exact"/>
        <w:jc w:val="both"/>
        <w:rPr>
          <w:rFonts w:cs="Calibri"/>
          <w:i/>
        </w:rPr>
      </w:pPr>
      <w:r w:rsidRPr="00E32E4E">
        <w:rPr>
          <w:rFonts w:cs="Calibri"/>
        </w:rPr>
        <w:t xml:space="preserve">Artykuł </w:t>
      </w:r>
      <w:r w:rsidR="001E7DA2" w:rsidRPr="00E32E4E">
        <w:rPr>
          <w:rFonts w:cs="Calibri"/>
          <w:b/>
        </w:rPr>
        <w:t>6</w:t>
      </w:r>
      <w:r w:rsidR="001E7DA2">
        <w:rPr>
          <w:rFonts w:cs="Calibri"/>
          <w:b/>
        </w:rPr>
        <w:t>7</w:t>
      </w:r>
      <w:r w:rsidR="001E7DA2" w:rsidRPr="00E32E4E">
        <w:rPr>
          <w:rFonts w:cs="Calibri"/>
          <w:b/>
        </w:rPr>
        <w:t xml:space="preserve"> </w:t>
      </w:r>
      <w:r w:rsidRPr="00E32E4E">
        <w:rPr>
          <w:rFonts w:cs="Calibri"/>
          <w:b/>
        </w:rPr>
        <w:t xml:space="preserve">ust 1 </w:t>
      </w:r>
      <w:r w:rsidRPr="00E32E4E">
        <w:rPr>
          <w:rFonts w:cs="Calibri"/>
        </w:rPr>
        <w:t xml:space="preserve">rozporządzenia </w:t>
      </w:r>
      <w:r w:rsidR="002D16FD">
        <w:rPr>
          <w:rFonts w:cs="Calibri"/>
        </w:rPr>
        <w:t xml:space="preserve">ogólnego </w:t>
      </w:r>
      <w:r w:rsidRPr="00E32E4E">
        <w:rPr>
          <w:rFonts w:cs="Calibri"/>
        </w:rPr>
        <w:t>mówi nam, że:</w:t>
      </w:r>
      <w:r w:rsidR="00F24686">
        <w:rPr>
          <w:rFonts w:cs="Calibri"/>
        </w:rPr>
        <w:t xml:space="preserve"> „</w:t>
      </w:r>
      <w:r w:rsidRPr="00E32E4E">
        <w:rPr>
          <w:rFonts w:cs="Calibri"/>
          <w:i/>
        </w:rPr>
        <w:t>Dotacje i pomoc zwrotna mogą przyjmować następujące formy:</w:t>
      </w:r>
    </w:p>
    <w:p w:rsidR="00553160" w:rsidRPr="00E32E4E" w:rsidRDefault="00553160" w:rsidP="004C7796">
      <w:pPr>
        <w:numPr>
          <w:ilvl w:val="0"/>
          <w:numId w:val="4"/>
        </w:numPr>
        <w:spacing w:after="120" w:line="240" w:lineRule="exact"/>
        <w:jc w:val="both"/>
        <w:rPr>
          <w:rFonts w:cs="Calibri"/>
          <w:i/>
        </w:rPr>
      </w:pPr>
      <w:r w:rsidRPr="00E32E4E">
        <w:rPr>
          <w:rFonts w:cs="Calibri"/>
          <w:i/>
        </w:rPr>
        <w:t xml:space="preserve">Zwrotu kosztów kwalifikowalnych, które zostały rzeczywiście poniesione i zapłacone, wraz </w:t>
      </w:r>
      <w:r w:rsidRPr="00E32E4E">
        <w:rPr>
          <w:rFonts w:cs="Calibri"/>
          <w:i/>
        </w:rPr>
        <w:br/>
        <w:t>w stosowanych w stosownych przypadkach, z wkładami rzeczowymi i amortyzacją;</w:t>
      </w:r>
    </w:p>
    <w:p w:rsidR="00553160" w:rsidRPr="00E32E4E" w:rsidRDefault="00553160" w:rsidP="004C7796">
      <w:pPr>
        <w:numPr>
          <w:ilvl w:val="0"/>
          <w:numId w:val="4"/>
        </w:numPr>
        <w:spacing w:after="120" w:line="240" w:lineRule="exact"/>
        <w:jc w:val="both"/>
        <w:rPr>
          <w:rFonts w:cs="Calibri"/>
          <w:i/>
        </w:rPr>
      </w:pPr>
      <w:r w:rsidRPr="00E32E4E">
        <w:rPr>
          <w:rFonts w:cs="Calibri"/>
          <w:i/>
        </w:rPr>
        <w:t>Standardowych stawek jednostkowych</w:t>
      </w:r>
    </w:p>
    <w:p w:rsidR="00553160" w:rsidRPr="00E32E4E" w:rsidRDefault="00553160" w:rsidP="004C7796">
      <w:pPr>
        <w:numPr>
          <w:ilvl w:val="0"/>
          <w:numId w:val="4"/>
        </w:numPr>
        <w:spacing w:after="120" w:line="240" w:lineRule="exact"/>
        <w:jc w:val="both"/>
        <w:rPr>
          <w:rFonts w:cs="Calibri"/>
          <w:b/>
          <w:i/>
        </w:rPr>
      </w:pPr>
      <w:r w:rsidRPr="00E32E4E">
        <w:rPr>
          <w:rFonts w:cs="Calibri"/>
          <w:b/>
          <w:i/>
        </w:rPr>
        <w:t>Kwot ryczałtowych nieprzekraczających 100 000 EUR wkładu publicznego;</w:t>
      </w:r>
    </w:p>
    <w:p w:rsidR="00553160" w:rsidRPr="00E32E4E" w:rsidRDefault="00553160" w:rsidP="004C7796">
      <w:pPr>
        <w:numPr>
          <w:ilvl w:val="0"/>
          <w:numId w:val="4"/>
        </w:numPr>
        <w:spacing w:after="120" w:line="240" w:lineRule="exact"/>
        <w:jc w:val="both"/>
        <w:rPr>
          <w:rFonts w:cs="Calibri"/>
          <w:i/>
        </w:rPr>
      </w:pPr>
      <w:r w:rsidRPr="00E32E4E">
        <w:rPr>
          <w:rFonts w:cs="Calibri"/>
          <w:i/>
        </w:rPr>
        <w:t>Finansowania w oparciu o stawki ryczałtowe, obliczonego przez zastosowanie wartości procentowej do jednego lub kilku kategorii kosztów (…).</w:t>
      </w:r>
      <w:r w:rsidR="00F24686">
        <w:rPr>
          <w:rFonts w:cs="Calibri"/>
          <w:i/>
        </w:rPr>
        <w:t>”</w:t>
      </w:r>
    </w:p>
    <w:p w:rsidR="00553160" w:rsidRPr="00E32E4E" w:rsidRDefault="00A64889" w:rsidP="004C7796">
      <w:pPr>
        <w:spacing w:after="120" w:line="240" w:lineRule="exact"/>
        <w:jc w:val="both"/>
        <w:rPr>
          <w:rFonts w:cs="Calibri"/>
          <w:i/>
        </w:rPr>
      </w:pPr>
      <w:r>
        <w:rPr>
          <w:rFonts w:cs="Calibri"/>
        </w:rPr>
        <w:t>A</w:t>
      </w:r>
      <w:r w:rsidR="00553160" w:rsidRPr="00E32E4E">
        <w:rPr>
          <w:rFonts w:cs="Calibri"/>
        </w:rPr>
        <w:t>rt. 67 ust. 3</w:t>
      </w:r>
      <w:r w:rsidRPr="00A64889">
        <w:rPr>
          <w:rFonts w:cs="Calibri"/>
        </w:rPr>
        <w:t xml:space="preserve"> </w:t>
      </w:r>
      <w:r>
        <w:rPr>
          <w:rFonts w:cs="Calibri"/>
        </w:rPr>
        <w:t xml:space="preserve">ww. </w:t>
      </w:r>
      <w:r w:rsidRPr="00E32E4E">
        <w:rPr>
          <w:rFonts w:cs="Calibri"/>
        </w:rPr>
        <w:t>rozporządzeni</w:t>
      </w:r>
      <w:r>
        <w:rPr>
          <w:rFonts w:cs="Calibri"/>
        </w:rPr>
        <w:t xml:space="preserve">a </w:t>
      </w:r>
      <w:r w:rsidR="00553160" w:rsidRPr="00E32E4E">
        <w:rPr>
          <w:rFonts w:cs="Calibri"/>
        </w:rPr>
        <w:t>daje nam możliwość łączenia form uproszczonych w projekcie</w:t>
      </w:r>
      <w:r>
        <w:rPr>
          <w:rFonts w:cs="Calibri"/>
        </w:rPr>
        <w:t>,</w:t>
      </w:r>
      <w:r w:rsidR="00553160" w:rsidRPr="00E32E4E">
        <w:rPr>
          <w:rFonts w:cs="Calibri"/>
        </w:rPr>
        <w:t xml:space="preserve"> niemniej jednak w tylko sytuacji, gdy</w:t>
      </w:r>
      <w:r w:rsidR="00F24686">
        <w:rPr>
          <w:rFonts w:cs="Calibri"/>
        </w:rPr>
        <w:t xml:space="preserve"> </w:t>
      </w:r>
      <w:r w:rsidR="00F24686" w:rsidRPr="00E534A2">
        <w:rPr>
          <w:rFonts w:cs="Calibri"/>
          <w:i/>
        </w:rPr>
        <w:t xml:space="preserve">„(…) </w:t>
      </w:r>
      <w:r w:rsidR="00553160" w:rsidRPr="00E32E4E">
        <w:rPr>
          <w:rFonts w:cs="Calibri"/>
          <w:i/>
        </w:rPr>
        <w:t>każda z nich dotyczy innej kategorii kosztów lub w przypadku, gdy są one stosowane do odrębnych projektów stanowiących część operacji lub kolejnych etapów operacji.</w:t>
      </w:r>
      <w:r w:rsidR="00F24686">
        <w:rPr>
          <w:rFonts w:cs="Calibri"/>
          <w:i/>
        </w:rPr>
        <w:t>”</w:t>
      </w:r>
    </w:p>
    <w:p w:rsidR="00EC5242" w:rsidRDefault="008C5D10" w:rsidP="00D40B06">
      <w:pPr>
        <w:spacing w:after="120" w:line="240" w:lineRule="exact"/>
        <w:jc w:val="both"/>
        <w:rPr>
          <w:rFonts w:cs="Calibri"/>
        </w:rPr>
      </w:pPr>
      <w:r w:rsidRPr="00E32E4E">
        <w:rPr>
          <w:rFonts w:cs="Calibri"/>
        </w:rPr>
        <w:t xml:space="preserve">Powyższe oznacza, że w </w:t>
      </w:r>
      <w:r>
        <w:rPr>
          <w:rFonts w:cs="Calibri"/>
        </w:rPr>
        <w:t xml:space="preserve">ramach </w:t>
      </w:r>
      <w:r w:rsidRPr="00E32E4E">
        <w:rPr>
          <w:rFonts w:cs="Calibri"/>
        </w:rPr>
        <w:t>kwo</w:t>
      </w:r>
      <w:r>
        <w:rPr>
          <w:rFonts w:cs="Calibri"/>
        </w:rPr>
        <w:t xml:space="preserve">ty </w:t>
      </w:r>
      <w:r w:rsidRPr="00E32E4E">
        <w:rPr>
          <w:rFonts w:cs="Calibri"/>
        </w:rPr>
        <w:t>ryczałtowej nie można stosować stawki jednostkowej</w:t>
      </w:r>
      <w:r>
        <w:rPr>
          <w:rFonts w:cs="Calibri"/>
        </w:rPr>
        <w:t>, zaś</w:t>
      </w:r>
      <w:r w:rsidRPr="00E32E4E">
        <w:rPr>
          <w:rFonts w:cs="Calibri"/>
        </w:rPr>
        <w:t xml:space="preserve"> koszt</w:t>
      </w:r>
      <w:r>
        <w:rPr>
          <w:rFonts w:cs="Calibri"/>
        </w:rPr>
        <w:t xml:space="preserve">y </w:t>
      </w:r>
      <w:r w:rsidRPr="00E32E4E">
        <w:rPr>
          <w:rFonts w:cs="Calibri"/>
        </w:rPr>
        <w:t>pośredni</w:t>
      </w:r>
      <w:r>
        <w:rPr>
          <w:rFonts w:cs="Calibri"/>
        </w:rPr>
        <w:t xml:space="preserve">e </w:t>
      </w:r>
      <w:r w:rsidRPr="00E32E4E">
        <w:rPr>
          <w:rFonts w:cs="Calibri"/>
        </w:rPr>
        <w:t>rozliczan</w:t>
      </w:r>
      <w:r>
        <w:rPr>
          <w:rFonts w:cs="Calibri"/>
        </w:rPr>
        <w:t xml:space="preserve">e </w:t>
      </w:r>
      <w:r w:rsidRPr="00E32E4E">
        <w:rPr>
          <w:rFonts w:cs="Calibri"/>
        </w:rPr>
        <w:t>ryczałtem</w:t>
      </w:r>
      <w:r>
        <w:rPr>
          <w:rFonts w:cs="Calibri"/>
        </w:rPr>
        <w:t xml:space="preserve"> przysługują od prawidłowo rozliczonej kwoty ryczałtowej</w:t>
      </w:r>
      <w:r w:rsidR="00A64889">
        <w:rPr>
          <w:rFonts w:cs="Calibri"/>
        </w:rPr>
        <w:t>, o ile nie uwzględnia ona kosztów pośrednich</w:t>
      </w:r>
      <w:r w:rsidRPr="00E32E4E">
        <w:rPr>
          <w:rFonts w:cs="Calibri"/>
        </w:rPr>
        <w:t xml:space="preserve">. </w:t>
      </w:r>
    </w:p>
    <w:p w:rsidR="003E1396" w:rsidRDefault="003E1396" w:rsidP="00D40B06">
      <w:pPr>
        <w:spacing w:after="120" w:line="240" w:lineRule="exact"/>
        <w:jc w:val="both"/>
        <w:rPr>
          <w:rFonts w:cs="Calibri"/>
          <w:lang w:eastAsia="pl-PL"/>
        </w:rPr>
      </w:pPr>
      <w:r w:rsidRPr="00532F72">
        <w:rPr>
          <w:rFonts w:eastAsia="ECSquareSansPro-Light" w:cs="Calibri"/>
          <w:color w:val="1A1A18"/>
          <w:lang w:eastAsia="pl-PL"/>
        </w:rPr>
        <w:lastRenderedPageBreak/>
        <w:t xml:space="preserve">Zgodnie z art. 14 ust. 4 rozporządzenia EFS, stosowanie m.in. kwot ryczałtowych jest obowiązkowe </w:t>
      </w:r>
      <w:r w:rsidRPr="00532F72">
        <w:rPr>
          <w:rFonts w:eastAsia="ECSquareSansPro-Light" w:cs="Calibri"/>
          <w:color w:val="1A1A18"/>
          <w:lang w:eastAsia="pl-PL"/>
        </w:rPr>
        <w:br/>
        <w:t xml:space="preserve">w przypadku małych operacji w ramach EFS. Wspomniane małe operacje są zdefiniowane jako dotacje </w:t>
      </w:r>
      <w:r w:rsidRPr="00532F72">
        <w:rPr>
          <w:rFonts w:eastAsia="ECSquareSansPro-Light" w:cs="Calibri"/>
          <w:color w:val="1A1A18"/>
          <w:lang w:eastAsia="pl-PL"/>
        </w:rPr>
        <w:br/>
        <w:t>i pomoc zwrotna, w przypadku których wsparcie publiczne nie przekracza 50 000 euro.</w:t>
      </w:r>
    </w:p>
    <w:p w:rsidR="00D40B06" w:rsidRDefault="003E1396" w:rsidP="00D40B06">
      <w:pPr>
        <w:spacing w:after="120" w:line="240" w:lineRule="exact"/>
        <w:jc w:val="both"/>
        <w:rPr>
          <w:rFonts w:cs="Calibri"/>
          <w:lang w:eastAsia="pl-PL"/>
        </w:rPr>
      </w:pPr>
      <w:r>
        <w:rPr>
          <w:rFonts w:cs="Calibri"/>
          <w:lang w:eastAsia="pl-PL"/>
        </w:rPr>
        <w:t>Ponadto, w</w:t>
      </w:r>
      <w:r w:rsidR="00EC5242" w:rsidRPr="00D40B06">
        <w:rPr>
          <w:rFonts w:cs="Calibri"/>
          <w:lang w:eastAsia="pl-PL"/>
        </w:rPr>
        <w:t xml:space="preserve"> art. 14 ust. 3 rozporz</w:t>
      </w:r>
      <w:r w:rsidR="00EC5242" w:rsidRPr="00D40B06">
        <w:rPr>
          <w:rFonts w:cs="Calibri" w:hint="eastAsia"/>
          <w:lang w:eastAsia="pl-PL"/>
        </w:rPr>
        <w:t>ą</w:t>
      </w:r>
      <w:r w:rsidR="00EC5242" w:rsidRPr="00D40B06">
        <w:rPr>
          <w:rFonts w:cs="Calibri"/>
          <w:lang w:eastAsia="pl-PL"/>
        </w:rPr>
        <w:t>dzenia w sprawie EFS</w:t>
      </w:r>
      <w:r w:rsidR="008C5D10">
        <w:rPr>
          <w:rFonts w:cs="Calibri"/>
        </w:rPr>
        <w:t xml:space="preserve"> </w:t>
      </w:r>
      <w:r w:rsidR="00990503">
        <w:rPr>
          <w:rFonts w:cs="Calibri"/>
        </w:rPr>
        <w:t>wskazuje się</w:t>
      </w:r>
      <w:r w:rsidR="008C5D10" w:rsidRPr="00E32E4E">
        <w:rPr>
          <w:rFonts w:cs="Calibri"/>
        </w:rPr>
        <w:t xml:space="preserve">, że </w:t>
      </w:r>
      <w:r w:rsidR="008C5D10" w:rsidRPr="00E534A2">
        <w:rPr>
          <w:rFonts w:cs="Calibri"/>
          <w:i/>
        </w:rPr>
        <w:t xml:space="preserve">„(…) </w:t>
      </w:r>
      <w:r w:rsidR="008C5D10" w:rsidRPr="00994A29">
        <w:rPr>
          <w:rFonts w:cs="Calibri"/>
          <w:b/>
          <w:i/>
        </w:rPr>
        <w:t>w przypadku, gdy wsparcie publiczne w formie dotacji i pomocy zwrotnej nie przekracza 100 000 EUR,</w:t>
      </w:r>
      <w:r w:rsidR="008C5D10" w:rsidRPr="00E32E4E">
        <w:rPr>
          <w:rFonts w:cs="Calibri"/>
          <w:i/>
        </w:rPr>
        <w:t xml:space="preserve"> kwoty, o których mowa w art. 67 ust. 1 lit. b), c) i d) rozporządzenia (UE) nr 1303/2013 </w:t>
      </w:r>
      <w:r w:rsidR="008C5D10" w:rsidRPr="00994A29">
        <w:rPr>
          <w:rFonts w:cs="Calibri"/>
          <w:b/>
          <w:i/>
        </w:rPr>
        <w:t>można określić indywidualnie przez odniesienie do projektu budżetu uzgodnionego ex ante przez instytucję zarządzającą</w:t>
      </w:r>
      <w:r w:rsidR="008C5D10" w:rsidRPr="00E32E4E">
        <w:rPr>
          <w:rFonts w:cs="Calibri"/>
          <w:i/>
        </w:rPr>
        <w:t>.</w:t>
      </w:r>
      <w:r w:rsidR="008C5D10">
        <w:rPr>
          <w:rFonts w:cs="Calibri"/>
          <w:i/>
        </w:rPr>
        <w:t>”</w:t>
      </w:r>
      <w:r w:rsidR="008C5D10" w:rsidRPr="00E32E4E">
        <w:rPr>
          <w:rFonts w:cs="Calibri"/>
          <w:i/>
        </w:rPr>
        <w:t xml:space="preserve"> </w:t>
      </w:r>
      <w:r w:rsidR="00990503">
        <w:rPr>
          <w:rFonts w:cs="Calibri"/>
          <w:lang w:eastAsia="pl-PL"/>
        </w:rPr>
        <w:t>W rozporządzeniu tym d</w:t>
      </w:r>
      <w:r w:rsidR="00D40B06" w:rsidRPr="00D40B06">
        <w:rPr>
          <w:rFonts w:cs="Calibri"/>
          <w:lang w:eastAsia="pl-PL"/>
        </w:rPr>
        <w:t xml:space="preserve">odano </w:t>
      </w:r>
      <w:r w:rsidR="00990503">
        <w:rPr>
          <w:rFonts w:cs="Calibri"/>
          <w:lang w:eastAsia="pl-PL"/>
        </w:rPr>
        <w:t xml:space="preserve">więc </w:t>
      </w:r>
      <w:r w:rsidR="00D40B06" w:rsidRPr="00D40B06">
        <w:rPr>
          <w:rFonts w:cs="Calibri"/>
          <w:lang w:eastAsia="pl-PL"/>
        </w:rPr>
        <w:t>szczególną mo</w:t>
      </w:r>
      <w:r w:rsidR="00D40B06" w:rsidRPr="00D40B06">
        <w:rPr>
          <w:rFonts w:cs="Calibri" w:hint="eastAsia"/>
          <w:lang w:eastAsia="pl-PL"/>
        </w:rPr>
        <w:t>ż</w:t>
      </w:r>
      <w:r w:rsidR="00D40B06" w:rsidRPr="00D40B06">
        <w:rPr>
          <w:rFonts w:cs="Calibri"/>
          <w:lang w:eastAsia="pl-PL"/>
        </w:rPr>
        <w:t>liwo</w:t>
      </w:r>
      <w:r w:rsidR="00D40B06" w:rsidRPr="00D40B06">
        <w:rPr>
          <w:rFonts w:cs="Calibri" w:hint="eastAsia"/>
          <w:lang w:eastAsia="pl-PL"/>
        </w:rPr>
        <w:t>ść</w:t>
      </w:r>
      <w:r w:rsidR="00D40B06" w:rsidRPr="00D40B06">
        <w:rPr>
          <w:rFonts w:cs="Calibri"/>
          <w:lang w:eastAsia="pl-PL"/>
        </w:rPr>
        <w:t xml:space="preserve"> </w:t>
      </w:r>
      <w:r w:rsidR="00990503">
        <w:rPr>
          <w:rFonts w:cs="Calibri"/>
          <w:lang w:eastAsia="pl-PL"/>
        </w:rPr>
        <w:t xml:space="preserve">w przypadku projektów </w:t>
      </w:r>
      <w:r w:rsidR="00D40B06" w:rsidRPr="00D40B06">
        <w:rPr>
          <w:rFonts w:cs="Calibri"/>
          <w:lang w:eastAsia="pl-PL"/>
        </w:rPr>
        <w:t>EFS, polegaj</w:t>
      </w:r>
      <w:r w:rsidR="00D40B06" w:rsidRPr="00D40B06">
        <w:rPr>
          <w:rFonts w:cs="Calibri" w:hint="eastAsia"/>
          <w:lang w:eastAsia="pl-PL"/>
        </w:rPr>
        <w:t>ą</w:t>
      </w:r>
      <w:r w:rsidR="00D40B06" w:rsidRPr="00D40B06">
        <w:rPr>
          <w:rFonts w:cs="Calibri"/>
          <w:lang w:eastAsia="pl-PL"/>
        </w:rPr>
        <w:t>c</w:t>
      </w:r>
      <w:r w:rsidR="00D40B06" w:rsidRPr="00D40B06">
        <w:rPr>
          <w:rFonts w:cs="Calibri" w:hint="eastAsia"/>
          <w:lang w:eastAsia="pl-PL"/>
        </w:rPr>
        <w:t>ą</w:t>
      </w:r>
      <w:r w:rsidR="00D40B06" w:rsidRPr="00D40B06">
        <w:rPr>
          <w:rFonts w:cs="Calibri"/>
          <w:lang w:eastAsia="pl-PL"/>
        </w:rPr>
        <w:t xml:space="preserve"> na obliczaniu kwot przez odniesienie do projektu bud</w:t>
      </w:r>
      <w:r w:rsidR="00D40B06" w:rsidRPr="00D40B06">
        <w:rPr>
          <w:rFonts w:cs="Calibri" w:hint="eastAsia"/>
          <w:lang w:eastAsia="pl-PL"/>
        </w:rPr>
        <w:t>ż</w:t>
      </w:r>
      <w:r w:rsidR="00D40B06" w:rsidRPr="00D40B06">
        <w:rPr>
          <w:rFonts w:cs="Calibri"/>
          <w:lang w:eastAsia="pl-PL"/>
        </w:rPr>
        <w:t>etu w przypadku dotacji i pomocy zwrotnej poni</w:t>
      </w:r>
      <w:r w:rsidR="00D40B06" w:rsidRPr="00D40B06">
        <w:rPr>
          <w:rFonts w:cs="Calibri" w:hint="eastAsia"/>
          <w:lang w:eastAsia="pl-PL"/>
        </w:rPr>
        <w:t>ż</w:t>
      </w:r>
      <w:r w:rsidR="00D40B06" w:rsidRPr="00D40B06">
        <w:rPr>
          <w:rFonts w:cs="Calibri"/>
          <w:lang w:eastAsia="pl-PL"/>
        </w:rPr>
        <w:t xml:space="preserve">ej 100 000 </w:t>
      </w:r>
      <w:r w:rsidR="00D40B06">
        <w:rPr>
          <w:rFonts w:cs="Calibri"/>
          <w:lang w:eastAsia="pl-PL"/>
        </w:rPr>
        <w:t>euro</w:t>
      </w:r>
      <w:r w:rsidR="00D40B06" w:rsidRPr="00D40B06">
        <w:rPr>
          <w:rFonts w:cs="Calibri"/>
          <w:lang w:eastAsia="pl-PL"/>
        </w:rPr>
        <w:t xml:space="preserve"> wsparcia publicznego. Kwot</w:t>
      </w:r>
      <w:r w:rsidR="00D40B06" w:rsidRPr="00D40B06">
        <w:rPr>
          <w:rFonts w:cs="Calibri" w:hint="eastAsia"/>
          <w:lang w:eastAsia="pl-PL"/>
        </w:rPr>
        <w:t>ę</w:t>
      </w:r>
      <w:r w:rsidR="00D40B06" w:rsidRPr="00D40B06">
        <w:rPr>
          <w:rFonts w:cs="Calibri"/>
          <w:lang w:eastAsia="pl-PL"/>
        </w:rPr>
        <w:t xml:space="preserve"> t</w:t>
      </w:r>
      <w:r w:rsidR="00D40B06" w:rsidRPr="00D40B06">
        <w:rPr>
          <w:rFonts w:cs="Calibri" w:hint="eastAsia"/>
          <w:lang w:eastAsia="pl-PL"/>
        </w:rPr>
        <w:t>ę</w:t>
      </w:r>
      <w:r w:rsidR="00D40B06" w:rsidRPr="00D40B06">
        <w:rPr>
          <w:rFonts w:cs="Calibri"/>
          <w:lang w:eastAsia="pl-PL"/>
        </w:rPr>
        <w:t xml:space="preserve"> nale</w:t>
      </w:r>
      <w:r w:rsidR="00D40B06" w:rsidRPr="00D40B06">
        <w:rPr>
          <w:rFonts w:cs="Calibri" w:hint="eastAsia"/>
          <w:lang w:eastAsia="pl-PL"/>
        </w:rPr>
        <w:t>ż</w:t>
      </w:r>
      <w:r w:rsidR="00D40B06" w:rsidRPr="00D40B06">
        <w:rPr>
          <w:rFonts w:cs="Calibri"/>
          <w:lang w:eastAsia="pl-PL"/>
        </w:rPr>
        <w:t>y traktowa</w:t>
      </w:r>
      <w:r w:rsidR="00D40B06" w:rsidRPr="00D40B06">
        <w:rPr>
          <w:rFonts w:cs="Calibri" w:hint="eastAsia"/>
          <w:lang w:eastAsia="pl-PL"/>
        </w:rPr>
        <w:t>ć</w:t>
      </w:r>
      <w:r w:rsidR="00D40B06" w:rsidRPr="00D40B06">
        <w:rPr>
          <w:rFonts w:cs="Calibri"/>
          <w:lang w:eastAsia="pl-PL"/>
        </w:rPr>
        <w:t xml:space="preserve"> jako maksymalne wsparcie publiczne, które ma zosta</w:t>
      </w:r>
      <w:r w:rsidR="00D40B06" w:rsidRPr="00D40B06">
        <w:rPr>
          <w:rFonts w:cs="Calibri" w:hint="eastAsia"/>
          <w:lang w:eastAsia="pl-PL"/>
        </w:rPr>
        <w:t>ć</w:t>
      </w:r>
      <w:r w:rsidR="00D40B06" w:rsidRPr="00D40B06">
        <w:rPr>
          <w:rFonts w:cs="Calibri"/>
          <w:lang w:eastAsia="pl-PL"/>
        </w:rPr>
        <w:t xml:space="preserve"> wyp</w:t>
      </w:r>
      <w:r w:rsidR="00D40B06" w:rsidRPr="00D40B06">
        <w:rPr>
          <w:rFonts w:cs="Calibri" w:hint="eastAsia"/>
          <w:lang w:eastAsia="pl-PL"/>
        </w:rPr>
        <w:t>ł</w:t>
      </w:r>
      <w:r w:rsidR="00D40B06" w:rsidRPr="00D40B06">
        <w:rPr>
          <w:rFonts w:cs="Calibri"/>
          <w:lang w:eastAsia="pl-PL"/>
        </w:rPr>
        <w:t>acone na rzecz beneficjenta</w:t>
      </w:r>
      <w:r w:rsidR="00D40B06">
        <w:rPr>
          <w:rFonts w:cs="Calibri"/>
          <w:lang w:eastAsia="pl-PL"/>
        </w:rPr>
        <w:t>.</w:t>
      </w:r>
      <w:r w:rsidR="00D40B06" w:rsidRPr="00D40B06">
        <w:rPr>
          <w:rFonts w:eastAsia="Times New Roman" w:cs="Calibri"/>
          <w:lang w:eastAsia="pl-PL"/>
        </w:rPr>
        <w:t xml:space="preserve"> </w:t>
      </w:r>
    </w:p>
    <w:p w:rsidR="008C5D10" w:rsidRPr="00E32E4E" w:rsidRDefault="00990503" w:rsidP="00107602">
      <w:pPr>
        <w:spacing w:after="120" w:line="240" w:lineRule="exact"/>
        <w:jc w:val="both"/>
        <w:rPr>
          <w:rFonts w:cs="Calibri"/>
          <w:lang w:eastAsia="pl-PL"/>
        </w:rPr>
      </w:pPr>
      <w:r>
        <w:rPr>
          <w:rFonts w:cs="Calibri"/>
          <w:lang w:eastAsia="pl-PL"/>
        </w:rPr>
        <w:t xml:space="preserve">Powyższe regulacje UE stanowiły podstawę dla określenia zasad kwalifikowania uproszczonych metod rozliczania wydatków w Polsce. </w:t>
      </w:r>
      <w:r w:rsidR="00961199">
        <w:rPr>
          <w:rFonts w:cs="Calibri"/>
          <w:lang w:eastAsia="pl-PL"/>
        </w:rPr>
        <w:t xml:space="preserve">W </w:t>
      </w:r>
      <w:r w:rsidR="008C5D10" w:rsidRPr="00E32E4E">
        <w:rPr>
          <w:rFonts w:cs="Calibri"/>
          <w:i/>
          <w:iCs/>
          <w:lang w:eastAsia="pl-PL"/>
        </w:rPr>
        <w:t xml:space="preserve">Wytycznych </w:t>
      </w:r>
      <w:r w:rsidR="00537643">
        <w:rPr>
          <w:rFonts w:cs="Calibri"/>
          <w:i/>
          <w:iCs/>
          <w:lang w:eastAsia="pl-PL"/>
        </w:rPr>
        <w:t xml:space="preserve">kwalifikowalności </w:t>
      </w:r>
      <w:r w:rsidR="008C5D10" w:rsidRPr="00D40B06">
        <w:rPr>
          <w:rFonts w:cs="Calibri"/>
          <w:iCs/>
          <w:lang w:eastAsia="pl-PL"/>
        </w:rPr>
        <w:t>(Podrozdział 6.6 i 8.5)</w:t>
      </w:r>
      <w:r w:rsidR="008C5D10" w:rsidRPr="00E32E4E">
        <w:rPr>
          <w:rFonts w:cs="Calibri"/>
          <w:i/>
          <w:iCs/>
          <w:lang w:eastAsia="pl-PL"/>
        </w:rPr>
        <w:t xml:space="preserve"> </w:t>
      </w:r>
      <w:r w:rsidR="008C5D10" w:rsidRPr="00E32E4E">
        <w:rPr>
          <w:rFonts w:cs="Calibri"/>
          <w:lang w:eastAsia="pl-PL"/>
        </w:rPr>
        <w:t>określ</w:t>
      </w:r>
      <w:r w:rsidR="00961199">
        <w:rPr>
          <w:rFonts w:cs="Calibri"/>
          <w:lang w:eastAsia="pl-PL"/>
        </w:rPr>
        <w:t>ono</w:t>
      </w:r>
      <w:r w:rsidR="008C5D10" w:rsidRPr="00E32E4E">
        <w:rPr>
          <w:rFonts w:cs="Calibri"/>
          <w:lang w:eastAsia="pl-PL"/>
        </w:rPr>
        <w:t xml:space="preserve"> </w:t>
      </w:r>
      <w:r w:rsidR="008C5D10" w:rsidRPr="00E32E4E">
        <w:rPr>
          <w:rFonts w:cs="Calibri"/>
          <w:bCs/>
          <w:lang w:eastAsia="pl-PL"/>
        </w:rPr>
        <w:t xml:space="preserve">obligatoryjne i fakultatywne </w:t>
      </w:r>
      <w:r>
        <w:rPr>
          <w:rFonts w:cs="Calibri"/>
          <w:bCs/>
          <w:lang w:eastAsia="pl-PL"/>
        </w:rPr>
        <w:t xml:space="preserve">uproszczone </w:t>
      </w:r>
      <w:r w:rsidR="008C5D10" w:rsidRPr="00E32E4E">
        <w:rPr>
          <w:rFonts w:cs="Calibri"/>
          <w:bCs/>
          <w:lang w:eastAsia="pl-PL"/>
        </w:rPr>
        <w:t>metody rozliczania wydatków</w:t>
      </w:r>
      <w:r w:rsidR="008C5D10" w:rsidRPr="00E32E4E">
        <w:rPr>
          <w:rFonts w:cs="Calibri"/>
          <w:lang w:eastAsia="pl-PL"/>
        </w:rPr>
        <w:t xml:space="preserve"> </w:t>
      </w:r>
      <w:r w:rsidR="008C5D10" w:rsidRPr="00E32E4E">
        <w:rPr>
          <w:rFonts w:cs="Calibri"/>
          <w:bCs/>
          <w:lang w:eastAsia="pl-PL"/>
        </w:rPr>
        <w:t>w projektach EFS</w:t>
      </w:r>
      <w:r>
        <w:rPr>
          <w:rFonts w:cs="Calibri"/>
          <w:bCs/>
          <w:lang w:eastAsia="pl-PL"/>
        </w:rPr>
        <w:t>;</w:t>
      </w:r>
      <w:r w:rsidR="008C5D10" w:rsidRPr="00E32E4E">
        <w:rPr>
          <w:rFonts w:cs="Calibri"/>
          <w:bCs/>
          <w:lang w:eastAsia="pl-PL"/>
        </w:rPr>
        <w:t xml:space="preserve"> nie poprzez przekopiowanie wszelkich dostępnych na poziomie unijnym metod,</w:t>
      </w:r>
      <w:r w:rsidR="00537643">
        <w:rPr>
          <w:rFonts w:cs="Calibri"/>
          <w:bCs/>
          <w:lang w:eastAsia="pl-PL"/>
        </w:rPr>
        <w:t xml:space="preserve"> </w:t>
      </w:r>
      <w:r w:rsidR="008C5D10" w:rsidRPr="00E32E4E">
        <w:rPr>
          <w:rFonts w:cs="Calibri"/>
          <w:bCs/>
          <w:lang w:eastAsia="pl-PL"/>
        </w:rPr>
        <w:t xml:space="preserve">ale poprzez podjęcie celowej decyzji </w:t>
      </w:r>
      <w:r w:rsidR="00B7162D">
        <w:rPr>
          <w:rFonts w:cs="Calibri"/>
          <w:bCs/>
          <w:lang w:eastAsia="pl-PL"/>
        </w:rPr>
        <w:br/>
      </w:r>
      <w:r w:rsidR="008C5D10" w:rsidRPr="00E32E4E">
        <w:rPr>
          <w:rFonts w:cs="Calibri"/>
          <w:bCs/>
          <w:lang w:eastAsia="pl-PL"/>
        </w:rPr>
        <w:t>o wyborze metod najwłaściwszych</w:t>
      </w:r>
      <w:r>
        <w:rPr>
          <w:rFonts w:cs="Calibri"/>
          <w:bCs/>
          <w:lang w:eastAsia="pl-PL"/>
        </w:rPr>
        <w:t xml:space="preserve"> z punktu widzenia wdrażania EFS</w:t>
      </w:r>
      <w:r w:rsidR="008C5D10" w:rsidRPr="00E32E4E">
        <w:rPr>
          <w:rFonts w:cs="Calibri"/>
          <w:lang w:eastAsia="pl-PL"/>
        </w:rPr>
        <w:t>.</w:t>
      </w:r>
    </w:p>
    <w:p w:rsidR="008C5D10" w:rsidRPr="002A425A" w:rsidRDefault="008C5D10" w:rsidP="004C7796">
      <w:pPr>
        <w:autoSpaceDE w:val="0"/>
        <w:autoSpaceDN w:val="0"/>
        <w:adjustRightInd w:val="0"/>
        <w:spacing w:after="120" w:line="240" w:lineRule="exact"/>
        <w:jc w:val="both"/>
        <w:rPr>
          <w:rFonts w:cs="Calibri"/>
          <w:b/>
          <w:lang w:eastAsia="pl-PL"/>
        </w:rPr>
      </w:pPr>
      <w:r w:rsidRPr="00E32E4E">
        <w:rPr>
          <w:rFonts w:cs="Calibri"/>
          <w:lang w:eastAsia="pl-PL"/>
        </w:rPr>
        <w:t xml:space="preserve">I tak </w:t>
      </w:r>
      <w:r w:rsidRPr="002A425A">
        <w:rPr>
          <w:rFonts w:cs="Calibri"/>
          <w:b/>
          <w:lang w:eastAsia="pl-PL"/>
        </w:rPr>
        <w:t xml:space="preserve">we wszystkich projektach EFS </w:t>
      </w:r>
      <w:r w:rsidR="00990503" w:rsidRPr="002A425A">
        <w:rPr>
          <w:rFonts w:cs="Calibri"/>
          <w:b/>
          <w:lang w:eastAsia="pl-PL"/>
        </w:rPr>
        <w:t xml:space="preserve">(zarówno w PO WER jak i 16 RPO) </w:t>
      </w:r>
      <w:r w:rsidRPr="002A425A">
        <w:rPr>
          <w:rFonts w:cs="Calibri"/>
          <w:b/>
          <w:lang w:eastAsia="pl-PL"/>
        </w:rPr>
        <w:t xml:space="preserve">o wartości środków publicznych nieprzekraczającej 100 000 </w:t>
      </w:r>
      <w:r w:rsidR="00136DBB" w:rsidRPr="002A425A">
        <w:rPr>
          <w:rFonts w:cs="Calibri"/>
          <w:b/>
          <w:lang w:eastAsia="pl-PL"/>
        </w:rPr>
        <w:t>euro</w:t>
      </w:r>
      <w:r w:rsidRPr="002A425A">
        <w:rPr>
          <w:rFonts w:cs="Calibri"/>
          <w:b/>
          <w:lang w:eastAsia="pl-PL"/>
        </w:rPr>
        <w:t xml:space="preserve"> obligatoryjne jest stosowanie stawek jednostkowych lub kwot ryczałtowych obejmujących wszystkie wydatki bezpośrednie projektu</w:t>
      </w:r>
      <w:r w:rsidR="00BC3697" w:rsidRPr="002A425A">
        <w:rPr>
          <w:rFonts w:cs="Calibri"/>
          <w:b/>
          <w:lang w:eastAsia="pl-PL"/>
        </w:rPr>
        <w:t>.</w:t>
      </w:r>
      <w:r w:rsidRPr="002A425A">
        <w:rPr>
          <w:rFonts w:cs="Calibri"/>
          <w:b/>
          <w:lang w:eastAsia="pl-PL"/>
        </w:rPr>
        <w:t xml:space="preserve"> </w:t>
      </w:r>
    </w:p>
    <w:p w:rsidR="003C04C2" w:rsidRDefault="003C04C2" w:rsidP="004C7796">
      <w:pPr>
        <w:autoSpaceDE w:val="0"/>
        <w:autoSpaceDN w:val="0"/>
        <w:adjustRightInd w:val="0"/>
        <w:spacing w:after="120" w:line="240" w:lineRule="exact"/>
        <w:jc w:val="both"/>
        <w:rPr>
          <w:rFonts w:cs="Calibri"/>
          <w:lang w:eastAsia="pl-PL"/>
        </w:rPr>
      </w:pPr>
      <w:r>
        <w:rPr>
          <w:rFonts w:cs="Calibri"/>
          <w:lang w:eastAsia="pl-PL"/>
        </w:rPr>
        <w:t xml:space="preserve">W niniejszym materiale </w:t>
      </w:r>
      <w:r w:rsidRPr="002A425A">
        <w:rPr>
          <w:rFonts w:cs="Calibri"/>
          <w:b/>
          <w:lang w:eastAsia="pl-PL"/>
        </w:rPr>
        <w:t>opisano zasady kwalifikowania kwot ryczałtowych w projektach EFS określanych na podstawie szczegółowego budżetu projektu</w:t>
      </w:r>
      <w:r>
        <w:rPr>
          <w:rFonts w:cs="Calibri"/>
          <w:lang w:eastAsia="pl-PL"/>
        </w:rPr>
        <w:t xml:space="preserve">. </w:t>
      </w:r>
    </w:p>
    <w:p w:rsidR="00B05E9B" w:rsidRPr="00B05E9B" w:rsidRDefault="007758F4" w:rsidP="004D3ADB">
      <w:pPr>
        <w:pStyle w:val="Nagwek1"/>
        <w:numPr>
          <w:ilvl w:val="0"/>
          <w:numId w:val="0"/>
        </w:numPr>
      </w:pPr>
      <w:bookmarkStart w:id="22" w:name="_Toc503882378"/>
      <w:bookmarkStart w:id="23" w:name="_Toc504474820"/>
      <w:bookmarkStart w:id="24" w:name="_Toc504474876"/>
      <w:bookmarkStart w:id="25" w:name="_Toc504475292"/>
      <w:bookmarkStart w:id="26" w:name="_Toc504723301"/>
      <w:r w:rsidRPr="00D06398">
        <w:t>I</w:t>
      </w:r>
      <w:r w:rsidRPr="008953D2">
        <w:t>I</w:t>
      </w:r>
      <w:r w:rsidRPr="004D3ADB">
        <w:t xml:space="preserve">. </w:t>
      </w:r>
      <w:r w:rsidR="002A4D93" w:rsidRPr="004D3ADB">
        <w:t>Kwoty ryczałtowe w projektach PO WER</w:t>
      </w:r>
      <w:bookmarkEnd w:id="22"/>
      <w:bookmarkEnd w:id="23"/>
      <w:bookmarkEnd w:id="24"/>
      <w:bookmarkEnd w:id="25"/>
      <w:bookmarkEnd w:id="26"/>
    </w:p>
    <w:p w:rsidR="00073EF0" w:rsidRDefault="00965426" w:rsidP="004D3ADB">
      <w:pPr>
        <w:pStyle w:val="Nagwek2"/>
        <w:numPr>
          <w:ilvl w:val="0"/>
          <w:numId w:val="0"/>
        </w:numPr>
      </w:pPr>
      <w:bookmarkStart w:id="27" w:name="_Toc504474821"/>
      <w:bookmarkStart w:id="28" w:name="_Toc504474877"/>
      <w:bookmarkStart w:id="29" w:name="_Toc504475293"/>
      <w:bookmarkStart w:id="30" w:name="_Toc504723302"/>
      <w:r>
        <w:t xml:space="preserve">II.1 </w:t>
      </w:r>
      <w:r w:rsidRPr="00E32E4E">
        <w:t>GŁ</w:t>
      </w:r>
      <w:r>
        <w:t>Ó</w:t>
      </w:r>
      <w:r w:rsidRPr="00E32E4E">
        <w:t xml:space="preserve">WNE </w:t>
      </w:r>
      <w:r w:rsidR="007308F5" w:rsidRPr="00E32E4E">
        <w:t>ZAŁOŻENIA</w:t>
      </w:r>
      <w:bookmarkStart w:id="31" w:name="_Toc503883442"/>
      <w:bookmarkStart w:id="32" w:name="_Toc504474822"/>
      <w:bookmarkStart w:id="33" w:name="_Toc504474878"/>
      <w:bookmarkStart w:id="34" w:name="_Toc504475294"/>
      <w:bookmarkEnd w:id="27"/>
      <w:bookmarkEnd w:id="28"/>
      <w:bookmarkEnd w:id="29"/>
      <w:bookmarkEnd w:id="30"/>
    </w:p>
    <w:p w:rsidR="002A4D93" w:rsidRPr="00D06398" w:rsidRDefault="008953D2" w:rsidP="004D3ADB">
      <w:pPr>
        <w:pStyle w:val="Nagwek2"/>
        <w:numPr>
          <w:ilvl w:val="0"/>
          <w:numId w:val="0"/>
        </w:numPr>
        <w:ind w:left="502"/>
      </w:pPr>
      <w:bookmarkStart w:id="35" w:name="_Toc504723303"/>
      <w:r>
        <w:t xml:space="preserve">2. </w:t>
      </w:r>
      <w:r w:rsidR="002A4D93" w:rsidRPr="00D06398">
        <w:t>Co to jest kwota ryczałtowa?</w:t>
      </w:r>
      <w:bookmarkEnd w:id="31"/>
      <w:bookmarkEnd w:id="32"/>
      <w:bookmarkEnd w:id="33"/>
      <w:bookmarkEnd w:id="34"/>
      <w:bookmarkEnd w:id="35"/>
    </w:p>
    <w:p w:rsidR="00B549E7" w:rsidRDefault="00A23DB6" w:rsidP="00A23DB6">
      <w:pPr>
        <w:autoSpaceDE w:val="0"/>
        <w:autoSpaceDN w:val="0"/>
        <w:adjustRightInd w:val="0"/>
        <w:spacing w:after="120" w:line="240" w:lineRule="exact"/>
        <w:jc w:val="both"/>
        <w:rPr>
          <w:rFonts w:cs="Calibri"/>
        </w:rPr>
      </w:pPr>
      <w:r w:rsidRPr="00A23DB6">
        <w:rPr>
          <w:rFonts w:cs="Calibri"/>
        </w:rPr>
        <w:t xml:space="preserve">Kwota ryczałtowa stanowi jedną z uproszczonych metod rozliczania wydatków. </w:t>
      </w:r>
    </w:p>
    <w:p w:rsidR="003E1396" w:rsidRDefault="00A23DB6" w:rsidP="00A23DB6">
      <w:pPr>
        <w:autoSpaceDE w:val="0"/>
        <w:autoSpaceDN w:val="0"/>
        <w:adjustRightInd w:val="0"/>
        <w:spacing w:after="120" w:line="240" w:lineRule="exact"/>
        <w:jc w:val="both"/>
        <w:rPr>
          <w:rFonts w:cs="Calibri"/>
        </w:rPr>
      </w:pPr>
      <w:r w:rsidRPr="00A23DB6">
        <w:rPr>
          <w:rFonts w:cs="Calibri"/>
        </w:rPr>
        <w:t>W przypadku projektów współfinansowanych ze środków EFS</w:t>
      </w:r>
      <w:r w:rsidR="00B549E7">
        <w:rPr>
          <w:rFonts w:cs="Calibri"/>
        </w:rPr>
        <w:t>,</w:t>
      </w:r>
      <w:r w:rsidRPr="00A23DB6">
        <w:rPr>
          <w:rFonts w:cs="Calibri"/>
        </w:rPr>
        <w:t xml:space="preserve"> kwotą ryczałtową jest </w:t>
      </w:r>
      <w:r w:rsidRPr="00107602">
        <w:rPr>
          <w:rFonts w:cs="Calibri"/>
          <w:b/>
        </w:rPr>
        <w:t>kwota uzgodniona za wykonanie określonego w projekcie zadania</w:t>
      </w:r>
      <w:r w:rsidR="00B549E7">
        <w:rPr>
          <w:rFonts w:cs="Calibri"/>
          <w:b/>
        </w:rPr>
        <w:t xml:space="preserve">. </w:t>
      </w:r>
      <w:r w:rsidR="00B549E7" w:rsidRPr="00107602">
        <w:rPr>
          <w:rFonts w:cs="Calibri"/>
        </w:rPr>
        <w:t>Uzgodnienie to następuje</w:t>
      </w:r>
      <w:r w:rsidRPr="00A23DB6">
        <w:rPr>
          <w:rFonts w:cs="Calibri"/>
        </w:rPr>
        <w:t xml:space="preserve"> na etapie zatwierdzania wniosku o dofinansowanie projektu</w:t>
      </w:r>
      <w:r w:rsidRPr="00A23DB6">
        <w:rPr>
          <w:rFonts w:cs="Calibri"/>
          <w:i/>
        </w:rPr>
        <w:t>.</w:t>
      </w:r>
      <w:r w:rsidRPr="00A23DB6">
        <w:rPr>
          <w:rFonts w:cs="Calibri"/>
        </w:rPr>
        <w:t xml:space="preserve"> </w:t>
      </w:r>
      <w:r w:rsidR="000E1D94">
        <w:rPr>
          <w:rFonts w:cs="Calibri"/>
        </w:rPr>
        <w:t>Na k</w:t>
      </w:r>
      <w:r w:rsidR="000E1D94" w:rsidRPr="0024688F">
        <w:rPr>
          <w:rFonts w:cs="Calibri"/>
        </w:rPr>
        <w:t>wot</w:t>
      </w:r>
      <w:r w:rsidR="000E1D94">
        <w:rPr>
          <w:rFonts w:cs="Calibri"/>
        </w:rPr>
        <w:t>ę</w:t>
      </w:r>
      <w:r w:rsidR="000E1D94" w:rsidRPr="0024688F">
        <w:rPr>
          <w:rFonts w:cs="Calibri"/>
        </w:rPr>
        <w:t xml:space="preserve"> ryczałtow</w:t>
      </w:r>
      <w:r w:rsidR="000E1D94">
        <w:rPr>
          <w:rFonts w:cs="Calibri"/>
        </w:rPr>
        <w:t>ą</w:t>
      </w:r>
      <w:r w:rsidR="000E1D94" w:rsidRPr="0024688F">
        <w:rPr>
          <w:rFonts w:cs="Calibri"/>
        </w:rPr>
        <w:t xml:space="preserve"> </w:t>
      </w:r>
      <w:r w:rsidR="000E1D94">
        <w:rPr>
          <w:rFonts w:cs="Calibri"/>
        </w:rPr>
        <w:t xml:space="preserve">będą składały się wszystkie </w:t>
      </w:r>
      <w:r w:rsidR="000E1D94" w:rsidRPr="0024688F">
        <w:rPr>
          <w:rFonts w:cs="Calibri"/>
        </w:rPr>
        <w:t>wydatk</w:t>
      </w:r>
      <w:r w:rsidR="000E1D94">
        <w:rPr>
          <w:rFonts w:cs="Calibri"/>
        </w:rPr>
        <w:t>i</w:t>
      </w:r>
      <w:r w:rsidR="000E1D94" w:rsidRPr="0024688F">
        <w:rPr>
          <w:rFonts w:cs="Calibri"/>
        </w:rPr>
        <w:t>, które są niezbędne do zrealizowania danego zadania w projekcie</w:t>
      </w:r>
      <w:r w:rsidR="003E1396">
        <w:rPr>
          <w:rFonts w:cs="Calibri"/>
        </w:rPr>
        <w:t xml:space="preserve"> i które zostały wykazane w szczegółowym budżecie projektu</w:t>
      </w:r>
      <w:r w:rsidR="000E1D94" w:rsidRPr="0024688F">
        <w:rPr>
          <w:rFonts w:cs="Calibri"/>
        </w:rPr>
        <w:t>.</w:t>
      </w:r>
      <w:r w:rsidR="000E1D94">
        <w:rPr>
          <w:rFonts w:cs="Calibri"/>
        </w:rPr>
        <w:t xml:space="preserve"> </w:t>
      </w:r>
    </w:p>
    <w:p w:rsidR="00A23DB6" w:rsidRDefault="00A23DB6" w:rsidP="00A23DB6">
      <w:pPr>
        <w:autoSpaceDE w:val="0"/>
        <w:autoSpaceDN w:val="0"/>
        <w:adjustRightInd w:val="0"/>
        <w:spacing w:after="120" w:line="240" w:lineRule="exact"/>
        <w:jc w:val="both"/>
        <w:rPr>
          <w:rFonts w:cs="Calibri"/>
        </w:rPr>
      </w:pPr>
      <w:r w:rsidRPr="00A23DB6">
        <w:rPr>
          <w:rFonts w:cs="Calibri"/>
        </w:rPr>
        <w:t xml:space="preserve">Zastosowanie kwot ryczałtowych w projekcie oznacza, że nie będzie on rozliczany na podstawie faktycznie poniesionych wydatków. Zapłata nastąpi w przypadku, gdy osiągnięty zostanie </w:t>
      </w:r>
      <w:r w:rsidR="003E1396">
        <w:rPr>
          <w:rFonts w:cs="Calibri"/>
        </w:rPr>
        <w:t xml:space="preserve">wskaźnik określony dla danego </w:t>
      </w:r>
      <w:r w:rsidRPr="00A23DB6">
        <w:rPr>
          <w:rFonts w:cs="Calibri"/>
        </w:rPr>
        <w:t>zadania objętego kwotą ryczałtową.</w:t>
      </w:r>
      <w:r>
        <w:rPr>
          <w:rFonts w:cs="Calibri"/>
        </w:rPr>
        <w:t xml:space="preserve"> </w:t>
      </w:r>
    </w:p>
    <w:p w:rsidR="000E1D94" w:rsidRDefault="000E1D94" w:rsidP="000E1D94">
      <w:pPr>
        <w:autoSpaceDE w:val="0"/>
        <w:autoSpaceDN w:val="0"/>
        <w:adjustRightInd w:val="0"/>
        <w:spacing w:after="120" w:line="240" w:lineRule="exact"/>
        <w:jc w:val="both"/>
        <w:rPr>
          <w:rFonts w:cs="Calibri"/>
          <w:b/>
        </w:rPr>
      </w:pPr>
      <w:r w:rsidRPr="00BC3697">
        <w:rPr>
          <w:rFonts w:cs="Calibri"/>
          <w:b/>
        </w:rPr>
        <w:t>(Podrozdział 6.6</w:t>
      </w:r>
      <w:r>
        <w:rPr>
          <w:rFonts w:cs="Calibri"/>
          <w:b/>
        </w:rPr>
        <w:t>,</w:t>
      </w:r>
      <w:r w:rsidRPr="00BC3697">
        <w:rPr>
          <w:rFonts w:cs="Calibri"/>
          <w:b/>
        </w:rPr>
        <w:t xml:space="preserve"> sekcja 6.6.1</w:t>
      </w:r>
      <w:r>
        <w:rPr>
          <w:rFonts w:cs="Calibri"/>
          <w:b/>
        </w:rPr>
        <w:t>,</w:t>
      </w:r>
      <w:r w:rsidRPr="00BC3697">
        <w:rPr>
          <w:rFonts w:cs="Calibri"/>
          <w:b/>
        </w:rPr>
        <w:t xml:space="preserve"> pkt 4 i podrozdział 8.5, sekcja 8.5.2</w:t>
      </w:r>
      <w:r>
        <w:rPr>
          <w:rFonts w:cs="Calibri"/>
          <w:b/>
        </w:rPr>
        <w:t>, pkt 1</w:t>
      </w:r>
      <w:r w:rsidRPr="00BC3697">
        <w:rPr>
          <w:rFonts w:cs="Calibri"/>
          <w:b/>
        </w:rPr>
        <w:t>)</w:t>
      </w:r>
    </w:p>
    <w:p w:rsidR="00007088" w:rsidRDefault="00007088" w:rsidP="000E1D94">
      <w:pPr>
        <w:autoSpaceDE w:val="0"/>
        <w:autoSpaceDN w:val="0"/>
        <w:adjustRightInd w:val="0"/>
        <w:spacing w:after="120" w:line="240" w:lineRule="exact"/>
        <w:jc w:val="both"/>
        <w:rPr>
          <w:rFonts w:cs="Calibri"/>
          <w:b/>
        </w:rPr>
      </w:pPr>
    </w:p>
    <w:p w:rsidR="00DC793C" w:rsidRPr="0055336D" w:rsidRDefault="00DC793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Przykład projektu rozliczanego kwotami ryczałtowymi:</w:t>
      </w:r>
    </w:p>
    <w:p w:rsidR="00DC793C" w:rsidRPr="0055336D" w:rsidRDefault="00DC793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i/>
          <w:sz w:val="18"/>
          <w:szCs w:val="18"/>
        </w:rPr>
      </w:pPr>
      <w:r w:rsidRPr="0055336D">
        <w:rPr>
          <w:rFonts w:cs="Calibri"/>
          <w:i/>
          <w:sz w:val="18"/>
          <w:szCs w:val="18"/>
        </w:rPr>
        <w:t xml:space="preserve">Organizacja pozarządowa oferująca usługi opieki nad dziećmi potrzebuje wsparcia, aby uruchomić nowe działanie dla 10 dzieci. Wnioskuje o kwotę ryczałtową, przedkładając projekt szczegółowego budżetu, aby rozpocząć działalność i prowadzić ją przez okres jednego roku. Po pierwszym roku działalność będzie utrzymywana samodzielnie. Przykładowo, kwota ryczałtowa pokryłaby wydatki związane z pensją jednej osoby odpowiedzialnej za opiekę nad dziećmi w ciągu jednego roku, amortyzacją nowego sprzętu, i kosztami pośrednimi. </w:t>
      </w:r>
    </w:p>
    <w:p w:rsidR="00DC793C" w:rsidRPr="0055336D" w:rsidRDefault="00DC793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i/>
          <w:sz w:val="18"/>
          <w:szCs w:val="18"/>
        </w:rPr>
      </w:pPr>
      <w:r w:rsidRPr="0055336D">
        <w:rPr>
          <w:rFonts w:cs="Calibri"/>
          <w:i/>
          <w:sz w:val="18"/>
          <w:szCs w:val="18"/>
        </w:rPr>
        <w:t xml:space="preserve">Na podstawie projektu szczegółowego budżetu i porównania z innymi podobnymi operacjami instytucja zarządzająca przyznaje kwotę ryczałtową w wysokości 190 000 PLN na pokrycie wszystkich tych kosztów. </w:t>
      </w:r>
    </w:p>
    <w:p w:rsidR="006D20AE" w:rsidRDefault="00DC793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i/>
          <w:sz w:val="18"/>
          <w:szCs w:val="18"/>
        </w:rPr>
      </w:pPr>
      <w:r w:rsidRPr="0055336D">
        <w:rPr>
          <w:rFonts w:cs="Calibri"/>
          <w:i/>
          <w:sz w:val="18"/>
          <w:szCs w:val="18"/>
        </w:rPr>
        <w:t>Po zakończeniu operacji kwota zostanie wypłacona organizacji pozarządowej na podstawie produktu, jeżeli opieką została objęta uzgodniona liczba (10) dzieci. Nie jest więc konieczne udokumentowanie rzeczywistych kosztów poniesionych w związku z tym działaniem.</w:t>
      </w:r>
    </w:p>
    <w:p w:rsidR="00DC793C" w:rsidRPr="006D20AE" w:rsidRDefault="006D20AE"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pPr>
      <w:r w:rsidRPr="0055336D">
        <w:rPr>
          <w:rFonts w:cs="Calibri"/>
          <w:i/>
          <w:sz w:val="18"/>
          <w:szCs w:val="18"/>
        </w:rPr>
        <w:lastRenderedPageBreak/>
        <w:t>Oznacza to jednak, że jeżeli opieką objętych będzie tylko 9 dzieci, koszty kwalifikowalne wyniosą zero, a kwota ryczałtowa nie zostanie wypłacona.</w:t>
      </w:r>
      <w:bookmarkStart w:id="36" w:name="_Toc503883443"/>
      <w:bookmarkStart w:id="37" w:name="_Toc503883505"/>
      <w:bookmarkEnd w:id="36"/>
      <w:bookmarkEnd w:id="37"/>
      <w:r w:rsidR="00DC793C" w:rsidRPr="0055336D">
        <w:rPr>
          <w:rFonts w:cs="Calibri"/>
          <w:i/>
          <w:sz w:val="18"/>
          <w:szCs w:val="18"/>
        </w:rPr>
        <w:t xml:space="preserve"> </w:t>
      </w:r>
    </w:p>
    <w:p w:rsidR="005A7521" w:rsidRPr="00D06398" w:rsidRDefault="008953D2" w:rsidP="004D3ADB">
      <w:pPr>
        <w:pStyle w:val="Nagwek2"/>
        <w:numPr>
          <w:ilvl w:val="0"/>
          <w:numId w:val="0"/>
        </w:numPr>
        <w:ind w:left="142"/>
      </w:pPr>
      <w:bookmarkStart w:id="38" w:name="_Toc504475295"/>
      <w:bookmarkStart w:id="39" w:name="_Toc504723304"/>
      <w:r>
        <w:t>3</w:t>
      </w:r>
      <w:r w:rsidR="00D06398" w:rsidRPr="008953D2">
        <w:t>.</w:t>
      </w:r>
      <w:bookmarkEnd w:id="38"/>
      <w:r w:rsidR="00D06398" w:rsidRPr="008953D2">
        <w:t xml:space="preserve"> </w:t>
      </w:r>
      <w:bookmarkStart w:id="40" w:name="_Toc503883444"/>
      <w:bookmarkStart w:id="41" w:name="_Toc504474824"/>
      <w:bookmarkStart w:id="42" w:name="_Toc504474880"/>
      <w:bookmarkStart w:id="43" w:name="_Toc504475296"/>
      <w:r w:rsidR="005A7521" w:rsidRPr="004D3ADB">
        <w:t>Kiedy projekt musi być rozliczany za pomocą kwot ryczałtowych?</w:t>
      </w:r>
      <w:bookmarkEnd w:id="39"/>
      <w:bookmarkEnd w:id="40"/>
      <w:bookmarkEnd w:id="41"/>
      <w:bookmarkEnd w:id="42"/>
      <w:bookmarkEnd w:id="43"/>
    </w:p>
    <w:p w:rsidR="005A7521" w:rsidRDefault="005A7521" w:rsidP="005A7521">
      <w:pPr>
        <w:autoSpaceDE w:val="0"/>
        <w:autoSpaceDN w:val="0"/>
        <w:adjustRightInd w:val="0"/>
        <w:spacing w:after="120" w:line="240" w:lineRule="exact"/>
        <w:jc w:val="both"/>
        <w:rPr>
          <w:rFonts w:eastAsia="Times New Roman" w:cs="Calibri"/>
          <w:lang w:eastAsia="pl-PL"/>
        </w:rPr>
      </w:pPr>
      <w:r>
        <w:rPr>
          <w:rFonts w:eastAsia="ECSquareSansPro-Light" w:cs="Calibri"/>
          <w:color w:val="1A1A18"/>
          <w:lang w:eastAsia="pl-PL"/>
        </w:rPr>
        <w:t>Zgodnie z</w:t>
      </w:r>
      <w:r w:rsidRPr="00532F72">
        <w:rPr>
          <w:rFonts w:eastAsia="ECSquareSansPro-Light" w:cs="Calibri"/>
          <w:color w:val="1A1A18"/>
          <w:lang w:eastAsia="pl-PL"/>
        </w:rPr>
        <w:t xml:space="preserve"> </w:t>
      </w:r>
      <w:r w:rsidRPr="00532F72">
        <w:rPr>
          <w:rFonts w:eastAsia="ECSquareSansPro-Light" w:cs="Calibri"/>
          <w:i/>
          <w:color w:val="1A1A18"/>
          <w:lang w:eastAsia="pl-PL"/>
        </w:rPr>
        <w:t>Wytyczny</w:t>
      </w:r>
      <w:r>
        <w:rPr>
          <w:rFonts w:eastAsia="ECSquareSansPro-Light" w:cs="Calibri"/>
          <w:i/>
          <w:color w:val="1A1A18"/>
          <w:lang w:eastAsia="pl-PL"/>
        </w:rPr>
        <w:t>mi</w:t>
      </w:r>
      <w:r w:rsidRPr="00532F72">
        <w:rPr>
          <w:rFonts w:eastAsia="ECSquareSansPro-Light" w:cs="Calibri"/>
          <w:i/>
          <w:color w:val="1A1A18"/>
          <w:lang w:eastAsia="pl-PL"/>
        </w:rPr>
        <w:t xml:space="preserve"> </w:t>
      </w:r>
      <w:r w:rsidRPr="00532F72">
        <w:rPr>
          <w:rFonts w:eastAsia="ECSquareSansPro-Light" w:cs="Calibri"/>
          <w:color w:val="1A1A18"/>
          <w:lang w:eastAsia="pl-PL"/>
        </w:rPr>
        <w:t xml:space="preserve"> </w:t>
      </w:r>
      <w:r w:rsidRPr="00537643">
        <w:rPr>
          <w:rFonts w:eastAsia="ECSquareSansPro-Light" w:cs="Calibri"/>
          <w:i/>
          <w:color w:val="1A1A18"/>
          <w:lang w:eastAsia="pl-PL"/>
        </w:rPr>
        <w:t>kwalifikowalności</w:t>
      </w:r>
      <w:r>
        <w:rPr>
          <w:rFonts w:eastAsia="ECSquareSansPro-Light" w:cs="Calibri"/>
          <w:i/>
          <w:color w:val="1A1A18"/>
          <w:lang w:eastAsia="pl-PL"/>
        </w:rPr>
        <w:t>,</w:t>
      </w:r>
      <w:r w:rsidRPr="00537643">
        <w:rPr>
          <w:rFonts w:eastAsia="ECSquareSansPro-Light" w:cs="Calibri"/>
          <w:i/>
          <w:color w:val="1A1A18"/>
          <w:lang w:eastAsia="pl-PL"/>
        </w:rPr>
        <w:t xml:space="preserve"> </w:t>
      </w:r>
      <w:r>
        <w:rPr>
          <w:rFonts w:eastAsia="ECSquareSansPro-Light" w:cs="Calibri"/>
          <w:color w:val="1A1A18"/>
          <w:lang w:eastAsia="pl-PL"/>
        </w:rPr>
        <w:t xml:space="preserve">wymóg </w:t>
      </w:r>
      <w:r w:rsidRPr="00532F72">
        <w:rPr>
          <w:rFonts w:eastAsia="Times New Roman" w:cs="Calibri"/>
          <w:lang w:eastAsia="pl-PL"/>
        </w:rPr>
        <w:t xml:space="preserve">zastosowania kwot ryczałtowych </w:t>
      </w:r>
      <w:r>
        <w:rPr>
          <w:rFonts w:eastAsia="Times New Roman" w:cs="Calibri"/>
          <w:lang w:eastAsia="pl-PL"/>
        </w:rPr>
        <w:t xml:space="preserve">dotyczy wyłącznie </w:t>
      </w:r>
      <w:r w:rsidRPr="00532F72">
        <w:rPr>
          <w:rFonts w:eastAsia="Times New Roman" w:cs="Calibri"/>
          <w:lang w:eastAsia="pl-PL"/>
        </w:rPr>
        <w:t xml:space="preserve">projektów,  </w:t>
      </w:r>
      <w:r>
        <w:rPr>
          <w:rFonts w:eastAsia="Times New Roman" w:cs="Calibri"/>
          <w:lang w:eastAsia="pl-PL"/>
        </w:rPr>
        <w:t xml:space="preserve">w </w:t>
      </w:r>
      <w:r w:rsidRPr="00532F72">
        <w:rPr>
          <w:rFonts w:eastAsia="Times New Roman" w:cs="Calibri"/>
          <w:lang w:eastAsia="pl-PL"/>
        </w:rPr>
        <w:t xml:space="preserve">których wartość </w:t>
      </w:r>
      <w:r>
        <w:rPr>
          <w:rFonts w:eastAsia="Times New Roman" w:cs="Calibri"/>
          <w:lang w:eastAsia="pl-PL"/>
        </w:rPr>
        <w:t xml:space="preserve">wkładu publicznego </w:t>
      </w:r>
      <w:r w:rsidRPr="000E1D94">
        <w:rPr>
          <w:rFonts w:cs="Calibri"/>
        </w:rPr>
        <w:t>nie przekracza wyrażonej w PLN równowartości 100 000 euro</w:t>
      </w:r>
      <w:r w:rsidRPr="00532F72">
        <w:rPr>
          <w:rFonts w:eastAsia="Times New Roman" w:cs="Calibri"/>
          <w:lang w:eastAsia="pl-PL"/>
        </w:rPr>
        <w:t>, przeliczonego na PLN z wykorzystaniem miesięcznego obrachunkowego kursu wymiany stosowanego przez Komisję Europejską publikowan</w:t>
      </w:r>
      <w:r>
        <w:rPr>
          <w:rFonts w:eastAsia="Times New Roman" w:cs="Calibri"/>
          <w:lang w:eastAsia="pl-PL"/>
        </w:rPr>
        <w:t>ego</w:t>
      </w:r>
      <w:r w:rsidRPr="00532F72">
        <w:rPr>
          <w:rFonts w:eastAsia="Times New Roman" w:cs="Calibri"/>
          <w:lang w:eastAsia="pl-PL"/>
        </w:rPr>
        <w:t xml:space="preserve"> na stronie KE, aktualneg</w:t>
      </w:r>
      <w:r>
        <w:rPr>
          <w:rFonts w:eastAsia="Times New Roman" w:cs="Calibri"/>
          <w:lang w:eastAsia="pl-PL"/>
        </w:rPr>
        <w:t xml:space="preserve">o na dzień ogłoszenia konkursu </w:t>
      </w:r>
      <w:r w:rsidRPr="00532F72">
        <w:rPr>
          <w:rFonts w:eastAsia="Times New Roman" w:cs="Calibri"/>
          <w:lang w:eastAsia="pl-PL"/>
        </w:rPr>
        <w:t xml:space="preserve">w przypadku projektów konkursowych lub dzień ogłoszenia naboru w przypadku projektów pozakonkursowych. </w:t>
      </w:r>
    </w:p>
    <w:p w:rsidR="005A7521" w:rsidRDefault="005A7521" w:rsidP="005A7521">
      <w:pPr>
        <w:autoSpaceDE w:val="0"/>
        <w:autoSpaceDN w:val="0"/>
        <w:adjustRightInd w:val="0"/>
        <w:spacing w:after="120" w:line="240" w:lineRule="exact"/>
        <w:jc w:val="both"/>
        <w:rPr>
          <w:rFonts w:cs="Calibri"/>
        </w:rPr>
      </w:pPr>
      <w:r>
        <w:rPr>
          <w:rFonts w:cs="Calibri"/>
        </w:rPr>
        <w:t xml:space="preserve">Określenie kwot następuje </w:t>
      </w:r>
      <w:r w:rsidRPr="000E1D94">
        <w:rPr>
          <w:rFonts w:cs="Calibri"/>
        </w:rPr>
        <w:t xml:space="preserve">w oparciu o szczegółowy budżet projektu </w:t>
      </w:r>
      <w:r>
        <w:rPr>
          <w:rFonts w:cs="Calibri"/>
        </w:rPr>
        <w:t xml:space="preserve">przedstawiany </w:t>
      </w:r>
      <w:r w:rsidRPr="000E1D94">
        <w:rPr>
          <w:rFonts w:cs="Calibri"/>
        </w:rPr>
        <w:t xml:space="preserve">przez beneficjenta </w:t>
      </w:r>
      <w:r w:rsidR="00B7162D">
        <w:rPr>
          <w:rFonts w:cs="Calibri"/>
        </w:rPr>
        <w:br/>
      </w:r>
      <w:r w:rsidRPr="000E1D94">
        <w:rPr>
          <w:rFonts w:cs="Calibri"/>
        </w:rPr>
        <w:t xml:space="preserve">i zatwierdzony przez właściwą instytucję będącą stroną umowy. </w:t>
      </w:r>
    </w:p>
    <w:p w:rsidR="005A7521" w:rsidRPr="000E1D94" w:rsidRDefault="005A7521" w:rsidP="005A7521">
      <w:pPr>
        <w:autoSpaceDE w:val="0"/>
        <w:autoSpaceDN w:val="0"/>
        <w:adjustRightInd w:val="0"/>
        <w:spacing w:after="120" w:line="240" w:lineRule="exact"/>
        <w:jc w:val="both"/>
        <w:rPr>
          <w:rFonts w:cs="Calibri"/>
        </w:rPr>
      </w:pPr>
      <w:r w:rsidRPr="000E1D94">
        <w:rPr>
          <w:rFonts w:cs="Calibri"/>
        </w:rPr>
        <w:t xml:space="preserve">Właściwa instytucja będąca stroną umowy zapewnia, że kwoty ryczałtowe są wyliczone w oparciu </w:t>
      </w:r>
      <w:r w:rsidR="00B7162D">
        <w:rPr>
          <w:rFonts w:cs="Calibri"/>
        </w:rPr>
        <w:br/>
      </w:r>
      <w:r w:rsidRPr="000E1D94">
        <w:rPr>
          <w:rFonts w:cs="Calibri"/>
        </w:rPr>
        <w:t>o sprawiedliwą, rzetelną i racjonalną kalkulację</w:t>
      </w:r>
      <w:r>
        <w:rPr>
          <w:rFonts w:cs="Calibri"/>
        </w:rPr>
        <w:t xml:space="preserve"> przedstawioną przez beneficjenta</w:t>
      </w:r>
      <w:r w:rsidRPr="000E1D94">
        <w:rPr>
          <w:rFonts w:cs="Calibri"/>
        </w:rPr>
        <w:t xml:space="preserve">.  </w:t>
      </w:r>
    </w:p>
    <w:p w:rsidR="00073EF0" w:rsidRPr="005072DC" w:rsidRDefault="005A7521" w:rsidP="005A7521">
      <w:pPr>
        <w:autoSpaceDE w:val="0"/>
        <w:autoSpaceDN w:val="0"/>
        <w:adjustRightInd w:val="0"/>
        <w:spacing w:after="120" w:line="240" w:lineRule="exact"/>
        <w:jc w:val="both"/>
        <w:rPr>
          <w:rFonts w:eastAsia="Times New Roman" w:cs="Calibri"/>
          <w:b/>
          <w:lang w:eastAsia="pl-PL"/>
        </w:rPr>
      </w:pPr>
      <w:r w:rsidRPr="006C1288">
        <w:rPr>
          <w:rFonts w:eastAsia="Times New Roman" w:cs="Calibri"/>
          <w:b/>
          <w:lang w:eastAsia="pl-PL"/>
        </w:rPr>
        <w:t>(</w:t>
      </w:r>
      <w:r>
        <w:rPr>
          <w:rFonts w:cs="Calibri"/>
          <w:b/>
        </w:rPr>
        <w:t>P</w:t>
      </w:r>
      <w:r w:rsidRPr="005072DC">
        <w:rPr>
          <w:rFonts w:eastAsia="Times New Roman" w:cs="Calibri"/>
          <w:b/>
          <w:lang w:eastAsia="pl-PL"/>
        </w:rPr>
        <w:t xml:space="preserve">odrozdział 8.5, </w:t>
      </w:r>
      <w:r>
        <w:rPr>
          <w:rFonts w:eastAsia="Times New Roman" w:cs="Calibri"/>
          <w:b/>
          <w:lang w:eastAsia="pl-PL"/>
        </w:rPr>
        <w:t>pkt 3</w:t>
      </w:r>
      <w:r w:rsidRPr="005072DC">
        <w:rPr>
          <w:rFonts w:eastAsia="Times New Roman" w:cs="Calibri"/>
          <w:b/>
          <w:lang w:eastAsia="pl-PL"/>
        </w:rPr>
        <w:t>)</w:t>
      </w:r>
    </w:p>
    <w:p w:rsidR="00651081" w:rsidRPr="00D06398" w:rsidRDefault="008953D2" w:rsidP="004D3ADB">
      <w:pPr>
        <w:pStyle w:val="Nagwek2"/>
        <w:numPr>
          <w:ilvl w:val="0"/>
          <w:numId w:val="0"/>
        </w:numPr>
        <w:ind w:left="142"/>
        <w:rPr>
          <w:lang w:eastAsia="pl-PL"/>
        </w:rPr>
      </w:pPr>
      <w:bookmarkStart w:id="44" w:name="_Toc503883445"/>
      <w:bookmarkStart w:id="45" w:name="_Toc504474825"/>
      <w:bookmarkStart w:id="46" w:name="_Toc504474881"/>
      <w:bookmarkStart w:id="47" w:name="_Toc504475297"/>
      <w:bookmarkStart w:id="48" w:name="_Toc504723305"/>
      <w:r>
        <w:rPr>
          <w:lang w:eastAsia="pl-PL"/>
        </w:rPr>
        <w:t>4</w:t>
      </w:r>
      <w:r w:rsidR="007758F4">
        <w:rPr>
          <w:lang w:eastAsia="pl-PL"/>
        </w:rPr>
        <w:t xml:space="preserve">. </w:t>
      </w:r>
      <w:r w:rsidR="003C04C2" w:rsidRPr="00D06398">
        <w:rPr>
          <w:lang w:eastAsia="pl-PL"/>
        </w:rPr>
        <w:t xml:space="preserve">Kiedy nie stosuje się </w:t>
      </w:r>
      <w:r w:rsidR="00651081" w:rsidRPr="00D06398">
        <w:rPr>
          <w:lang w:eastAsia="pl-PL"/>
        </w:rPr>
        <w:t>kwot ryczałtowych?</w:t>
      </w:r>
      <w:bookmarkEnd w:id="44"/>
      <w:bookmarkEnd w:id="45"/>
      <w:bookmarkEnd w:id="46"/>
      <w:bookmarkEnd w:id="47"/>
      <w:bookmarkEnd w:id="48"/>
    </w:p>
    <w:p w:rsidR="004B7C69" w:rsidRPr="006C1288" w:rsidRDefault="004B7C69" w:rsidP="004C7796">
      <w:pPr>
        <w:autoSpaceDE w:val="0"/>
        <w:autoSpaceDN w:val="0"/>
        <w:adjustRightInd w:val="0"/>
        <w:spacing w:after="120" w:line="240" w:lineRule="exact"/>
        <w:jc w:val="both"/>
        <w:rPr>
          <w:rFonts w:cs="Calibri"/>
          <w:i/>
          <w:iCs/>
          <w:lang w:eastAsia="pl-PL"/>
        </w:rPr>
      </w:pPr>
      <w:r w:rsidRPr="006C1288">
        <w:rPr>
          <w:rFonts w:cs="Calibri"/>
          <w:lang w:eastAsia="pl-PL"/>
        </w:rPr>
        <w:t xml:space="preserve">Kwot ryczałtowych nie stosuje się w projektach EFS realizowanych na podstawie </w:t>
      </w:r>
      <w:r w:rsidRPr="006C1288">
        <w:rPr>
          <w:rFonts w:cs="Calibri"/>
          <w:i/>
          <w:iCs/>
          <w:lang w:eastAsia="pl-PL"/>
        </w:rPr>
        <w:t xml:space="preserve">Wytycznych Ministra Infrastruktury i Rozwoju w zakresie realizacji projektów finansowanych ze środków Funduszu Pracy </w:t>
      </w:r>
      <w:r w:rsidR="00FD4756">
        <w:rPr>
          <w:rFonts w:cs="Calibri"/>
          <w:i/>
          <w:iCs/>
          <w:lang w:eastAsia="pl-PL"/>
        </w:rPr>
        <w:br/>
      </w:r>
      <w:r w:rsidRPr="006C1288">
        <w:rPr>
          <w:rFonts w:cs="Calibri"/>
          <w:i/>
          <w:iCs/>
          <w:lang w:eastAsia="pl-PL"/>
        </w:rPr>
        <w:t>w ramach programów operacyjnych współfinansowanych z Europejskiego Funduszu Społecznego na lata 2014-2020</w:t>
      </w:r>
      <w:r w:rsidR="003C04C2">
        <w:rPr>
          <w:rFonts w:cs="Calibri"/>
          <w:iCs/>
          <w:lang w:eastAsia="pl-PL"/>
        </w:rPr>
        <w:t>, tj. projektów pozakonkursowych powiatowych urzędów pracy</w:t>
      </w:r>
      <w:r w:rsidRPr="006C1288">
        <w:rPr>
          <w:rFonts w:cs="Calibri"/>
          <w:i/>
          <w:iCs/>
          <w:lang w:eastAsia="pl-PL"/>
        </w:rPr>
        <w:t>.</w:t>
      </w:r>
    </w:p>
    <w:p w:rsidR="004B7C69" w:rsidRPr="006C1288" w:rsidRDefault="004B7C69" w:rsidP="004C7796">
      <w:pPr>
        <w:autoSpaceDE w:val="0"/>
        <w:autoSpaceDN w:val="0"/>
        <w:adjustRightInd w:val="0"/>
        <w:spacing w:after="120" w:line="240" w:lineRule="exact"/>
        <w:jc w:val="both"/>
        <w:rPr>
          <w:rFonts w:eastAsia="Times New Roman" w:cs="Calibri"/>
          <w:b/>
          <w:lang w:eastAsia="pl-PL"/>
        </w:rPr>
      </w:pPr>
      <w:r w:rsidRPr="006C1288">
        <w:rPr>
          <w:rFonts w:eastAsia="Times New Roman" w:cs="Calibri"/>
          <w:b/>
          <w:lang w:eastAsia="pl-PL"/>
        </w:rPr>
        <w:t>(Podrozdział 8.5, pkt 1)</w:t>
      </w:r>
    </w:p>
    <w:p w:rsidR="00073EF0" w:rsidRDefault="004B7C69" w:rsidP="004C7796">
      <w:pPr>
        <w:autoSpaceDE w:val="0"/>
        <w:autoSpaceDN w:val="0"/>
        <w:adjustRightInd w:val="0"/>
        <w:spacing w:after="120" w:line="240" w:lineRule="exact"/>
        <w:jc w:val="both"/>
        <w:rPr>
          <w:rFonts w:eastAsia="Times New Roman" w:cs="Calibri"/>
          <w:lang w:eastAsia="pl-PL"/>
        </w:rPr>
      </w:pPr>
      <w:r w:rsidRPr="006C1288">
        <w:rPr>
          <w:rFonts w:cs="Calibri"/>
          <w:lang w:eastAsia="pl-PL"/>
        </w:rPr>
        <w:t>Ponadto</w:t>
      </w:r>
      <w:r w:rsidR="003C04C2">
        <w:rPr>
          <w:rFonts w:cs="Calibri"/>
          <w:lang w:eastAsia="pl-PL"/>
        </w:rPr>
        <w:t xml:space="preserve">, kwot </w:t>
      </w:r>
      <w:r w:rsidR="002C412D" w:rsidRPr="006C1288">
        <w:rPr>
          <w:rFonts w:eastAsia="Times New Roman" w:cs="Calibri"/>
          <w:lang w:eastAsia="pl-PL"/>
        </w:rPr>
        <w:t xml:space="preserve">ryczałtowych </w:t>
      </w:r>
      <w:r w:rsidR="003C04C2">
        <w:rPr>
          <w:rFonts w:eastAsia="Times New Roman" w:cs="Calibri"/>
          <w:lang w:eastAsia="pl-PL"/>
        </w:rPr>
        <w:t xml:space="preserve">nie można stosować </w:t>
      </w:r>
      <w:r w:rsidR="002C412D" w:rsidRPr="006C1288">
        <w:rPr>
          <w:rFonts w:eastAsia="Times New Roman" w:cs="Calibri"/>
          <w:lang w:eastAsia="pl-PL"/>
        </w:rPr>
        <w:t>w przypadku</w:t>
      </w:r>
      <w:r w:rsidR="002C412D" w:rsidRPr="00E534A2">
        <w:rPr>
          <w:rFonts w:eastAsia="Times New Roman" w:cs="Calibri"/>
          <w:lang w:eastAsia="pl-PL"/>
        </w:rPr>
        <w:t xml:space="preserve"> projektu, którego realizacja zlecana jest </w:t>
      </w:r>
      <w:r w:rsidR="00107602">
        <w:rPr>
          <w:rFonts w:eastAsia="Times New Roman" w:cs="Calibri"/>
          <w:lang w:eastAsia="pl-PL"/>
        </w:rPr>
        <w:br/>
      </w:r>
      <w:r w:rsidR="002C412D" w:rsidRPr="00E534A2">
        <w:rPr>
          <w:rFonts w:eastAsia="Times New Roman" w:cs="Calibri"/>
          <w:lang w:eastAsia="pl-PL"/>
        </w:rPr>
        <w:t xml:space="preserve">w całości </w:t>
      </w:r>
      <w:r w:rsidR="003C04C2">
        <w:rPr>
          <w:rFonts w:eastAsia="Times New Roman" w:cs="Calibri"/>
          <w:lang w:eastAsia="pl-PL"/>
        </w:rPr>
        <w:t xml:space="preserve">wykonawcy </w:t>
      </w:r>
      <w:r w:rsidR="002C412D" w:rsidRPr="00E534A2">
        <w:rPr>
          <w:rFonts w:eastAsia="Times New Roman" w:cs="Calibri"/>
          <w:lang w:eastAsia="pl-PL"/>
        </w:rPr>
        <w:t xml:space="preserve">– patrz pytanie </w:t>
      </w:r>
      <w:r w:rsidR="003C04C2">
        <w:rPr>
          <w:rFonts w:eastAsia="Times New Roman" w:cs="Calibri"/>
          <w:lang w:eastAsia="pl-PL"/>
        </w:rPr>
        <w:t>4</w:t>
      </w:r>
      <w:r w:rsidR="002C412D" w:rsidRPr="00E534A2">
        <w:rPr>
          <w:rFonts w:eastAsia="Times New Roman" w:cs="Calibri"/>
          <w:lang w:eastAsia="pl-PL"/>
        </w:rPr>
        <w:t xml:space="preserve">. </w:t>
      </w:r>
    </w:p>
    <w:p w:rsidR="00BB4978" w:rsidRPr="008953D2" w:rsidRDefault="008953D2" w:rsidP="004D3ADB">
      <w:pPr>
        <w:pStyle w:val="Nagwek2"/>
        <w:numPr>
          <w:ilvl w:val="0"/>
          <w:numId w:val="0"/>
        </w:numPr>
        <w:ind w:left="142"/>
      </w:pPr>
      <w:bookmarkStart w:id="49" w:name="_Toc503883446"/>
      <w:bookmarkStart w:id="50" w:name="_Toc504474826"/>
      <w:bookmarkStart w:id="51" w:name="_Toc504474882"/>
      <w:bookmarkStart w:id="52" w:name="_Toc504475298"/>
      <w:bookmarkStart w:id="53" w:name="_Toc504723306"/>
      <w:r>
        <w:t>5</w:t>
      </w:r>
      <w:r w:rsidR="007758F4">
        <w:t xml:space="preserve">. </w:t>
      </w:r>
      <w:r w:rsidR="00BB4978" w:rsidRPr="00D06398">
        <w:t>Jak należy rozumie</w:t>
      </w:r>
      <w:r w:rsidR="002F6C1F" w:rsidRPr="00D06398">
        <w:t>ć</w:t>
      </w:r>
      <w:r w:rsidR="00BB4978" w:rsidRPr="00D06398">
        <w:t xml:space="preserve"> wkład publiczny, którego wartość w projekcie obliguje do stosowania kwot ryczałtowych?</w:t>
      </w:r>
      <w:bookmarkEnd w:id="49"/>
      <w:bookmarkEnd w:id="50"/>
      <w:bookmarkEnd w:id="51"/>
      <w:bookmarkEnd w:id="52"/>
      <w:bookmarkEnd w:id="53"/>
      <w:r w:rsidR="00BB4978" w:rsidRPr="00D06398">
        <w:t xml:space="preserve"> </w:t>
      </w:r>
    </w:p>
    <w:p w:rsidR="002A7DAE" w:rsidRDefault="002A7DAE" w:rsidP="00BB4978">
      <w:pPr>
        <w:autoSpaceDE w:val="0"/>
        <w:autoSpaceDN w:val="0"/>
        <w:adjustRightInd w:val="0"/>
        <w:spacing w:after="120" w:line="240" w:lineRule="exact"/>
        <w:jc w:val="both"/>
        <w:rPr>
          <w:rFonts w:cs="Calibri"/>
        </w:rPr>
      </w:pPr>
      <w:r>
        <w:rPr>
          <w:rFonts w:cs="Calibri"/>
        </w:rPr>
        <w:t>Stosowanie kwot ryczałtowych jest obligatoryjne w przypadku projektów EFS, w których wartość wkładu publicznego (środków publicznych) nie przekracza wyrażonej w PLN równowartości 100 000 euro.</w:t>
      </w:r>
    </w:p>
    <w:p w:rsidR="00BB4978" w:rsidRDefault="00BB4978" w:rsidP="00BB4978">
      <w:pPr>
        <w:autoSpaceDE w:val="0"/>
        <w:autoSpaceDN w:val="0"/>
        <w:adjustRightInd w:val="0"/>
        <w:spacing w:after="120" w:line="240" w:lineRule="exact"/>
        <w:jc w:val="both"/>
        <w:rPr>
          <w:rFonts w:cs="Calibri"/>
        </w:rPr>
      </w:pPr>
      <w:r w:rsidRPr="006E40EC">
        <w:rPr>
          <w:rFonts w:cs="Calibri"/>
        </w:rPr>
        <w:t xml:space="preserve">Wkład publiczny niezbędny do wyliczenia kwoty ryczałtowej </w:t>
      </w:r>
      <w:r w:rsidR="00121D1C">
        <w:rPr>
          <w:rFonts w:cs="Calibri"/>
        </w:rPr>
        <w:t>to</w:t>
      </w:r>
      <w:r w:rsidRPr="006E40EC">
        <w:rPr>
          <w:rFonts w:cs="Calibri"/>
        </w:rPr>
        <w:t xml:space="preserve"> </w:t>
      </w:r>
      <w:r w:rsidRPr="00107602">
        <w:rPr>
          <w:rFonts w:cs="Calibri"/>
          <w:u w:val="single"/>
        </w:rPr>
        <w:t>wszystkie środki publiczne</w:t>
      </w:r>
      <w:r w:rsidRPr="006E40EC">
        <w:rPr>
          <w:rFonts w:cs="Calibri"/>
        </w:rPr>
        <w:t xml:space="preserve"> w projekcie.</w:t>
      </w:r>
      <w:r>
        <w:rPr>
          <w:rFonts w:cs="Calibri"/>
        </w:rPr>
        <w:t xml:space="preserve"> Wkład publiczny stanowiła będzie więc </w:t>
      </w:r>
      <w:r w:rsidRPr="006E40EC">
        <w:rPr>
          <w:rFonts w:cs="Calibri"/>
        </w:rPr>
        <w:t>suma dofinansowania na cały projekt</w:t>
      </w:r>
      <w:r>
        <w:rPr>
          <w:rFonts w:cs="Calibri"/>
        </w:rPr>
        <w:t xml:space="preserve">, tj. </w:t>
      </w:r>
      <w:r w:rsidRPr="006E40EC">
        <w:rPr>
          <w:rFonts w:cs="Calibri"/>
        </w:rPr>
        <w:t xml:space="preserve">środki </w:t>
      </w:r>
      <w:r>
        <w:rPr>
          <w:rFonts w:cs="Calibri"/>
        </w:rPr>
        <w:t xml:space="preserve">pochodzące </w:t>
      </w:r>
      <w:r w:rsidR="00121D1C">
        <w:rPr>
          <w:rFonts w:cs="Calibri"/>
        </w:rPr>
        <w:br/>
      </w:r>
      <w:r>
        <w:rPr>
          <w:rFonts w:cs="Calibri"/>
        </w:rPr>
        <w:t>z E</w:t>
      </w:r>
      <w:r w:rsidR="00136DBB">
        <w:rPr>
          <w:rFonts w:cs="Calibri"/>
        </w:rPr>
        <w:t xml:space="preserve">FS </w:t>
      </w:r>
      <w:r>
        <w:rPr>
          <w:rFonts w:cs="Calibri"/>
        </w:rPr>
        <w:t>i współfinansowanie ze środków krajowych</w:t>
      </w:r>
      <w:r w:rsidR="00A305F6">
        <w:rPr>
          <w:rFonts w:cs="Calibri"/>
        </w:rPr>
        <w:t>,</w:t>
      </w:r>
      <w:r>
        <w:rPr>
          <w:rFonts w:cs="Calibri"/>
        </w:rPr>
        <w:t xml:space="preserve"> oraz wkład</w:t>
      </w:r>
      <w:r w:rsidRPr="006E40EC">
        <w:rPr>
          <w:rFonts w:cs="Calibri"/>
        </w:rPr>
        <w:t xml:space="preserve"> własny pochodzący ze środków publicznych, np.</w:t>
      </w:r>
      <w:r>
        <w:rPr>
          <w:rFonts w:cs="Calibri"/>
        </w:rPr>
        <w:t xml:space="preserve"> JST</w:t>
      </w:r>
      <w:r w:rsidR="00A305F6">
        <w:rPr>
          <w:rFonts w:cs="Calibri"/>
        </w:rPr>
        <w:t xml:space="preserve"> lub PFRON</w:t>
      </w:r>
      <w:r w:rsidRPr="006E40EC">
        <w:rPr>
          <w:rFonts w:cs="Calibri"/>
        </w:rPr>
        <w:t xml:space="preserve">. </w:t>
      </w:r>
    </w:p>
    <w:p w:rsidR="00121D1C" w:rsidRDefault="00121D1C" w:rsidP="00121D1C">
      <w:pPr>
        <w:autoSpaceDE w:val="0"/>
        <w:autoSpaceDN w:val="0"/>
        <w:adjustRightInd w:val="0"/>
        <w:spacing w:after="120" w:line="240" w:lineRule="exact"/>
        <w:jc w:val="both"/>
        <w:rPr>
          <w:rFonts w:cs="Calibri"/>
        </w:rPr>
      </w:pPr>
      <w:r w:rsidRPr="002935C0">
        <w:rPr>
          <w:rFonts w:cs="Calibri"/>
        </w:rPr>
        <w:t xml:space="preserve">Natomiast, wkład własny prywatny zapewniany przez wnioskodawcę, ani świadczenia bądź wynagrodzenia wypłacane przez osobę trzecią na rzecz uczestników projektu nie wchodzą w skład </w:t>
      </w:r>
      <w:r w:rsidR="00136DBB">
        <w:rPr>
          <w:rFonts w:cs="Calibri"/>
        </w:rPr>
        <w:br/>
      </w:r>
      <w:r w:rsidRPr="002935C0">
        <w:rPr>
          <w:rFonts w:cs="Calibri"/>
        </w:rPr>
        <w:t>100 000 euro.</w:t>
      </w:r>
    </w:p>
    <w:p w:rsidR="002A7DAE" w:rsidRPr="002302BD" w:rsidRDefault="002A7DAE" w:rsidP="002A7DAE">
      <w:pPr>
        <w:autoSpaceDE w:val="0"/>
        <w:autoSpaceDN w:val="0"/>
        <w:adjustRightInd w:val="0"/>
        <w:spacing w:after="120" w:line="240" w:lineRule="exact"/>
        <w:jc w:val="both"/>
        <w:rPr>
          <w:rFonts w:cs="Calibri"/>
          <w:b/>
        </w:rPr>
      </w:pPr>
      <w:r w:rsidRPr="002302BD">
        <w:rPr>
          <w:rFonts w:cs="Calibri"/>
          <w:b/>
        </w:rPr>
        <w:t xml:space="preserve">(Podrozdział </w:t>
      </w:r>
      <w:r>
        <w:rPr>
          <w:rFonts w:cs="Calibri"/>
          <w:b/>
        </w:rPr>
        <w:t>8.5</w:t>
      </w:r>
      <w:r w:rsidRPr="002302BD">
        <w:rPr>
          <w:rFonts w:cs="Calibri"/>
          <w:b/>
        </w:rPr>
        <w:t xml:space="preserve"> pkt </w:t>
      </w:r>
      <w:r>
        <w:rPr>
          <w:rFonts w:cs="Calibri"/>
          <w:b/>
        </w:rPr>
        <w:t>1</w:t>
      </w:r>
      <w:r w:rsidRPr="002302BD">
        <w:rPr>
          <w:rFonts w:cs="Calibri"/>
          <w:b/>
        </w:rPr>
        <w:t>)</w:t>
      </w:r>
    </w:p>
    <w:p w:rsidR="00BB4978" w:rsidRPr="008953D2" w:rsidRDefault="008953D2" w:rsidP="004D3ADB">
      <w:pPr>
        <w:pStyle w:val="Nagwek2"/>
        <w:numPr>
          <w:ilvl w:val="0"/>
          <w:numId w:val="0"/>
        </w:numPr>
        <w:ind w:left="142"/>
      </w:pPr>
      <w:bookmarkStart w:id="54" w:name="_Toc503883447"/>
      <w:bookmarkStart w:id="55" w:name="_Toc503883509"/>
      <w:bookmarkStart w:id="56" w:name="_Toc504474827"/>
      <w:bookmarkStart w:id="57" w:name="_Toc504474883"/>
      <w:bookmarkStart w:id="58" w:name="_Toc504475299"/>
      <w:bookmarkStart w:id="59" w:name="_Toc504723307"/>
      <w:bookmarkEnd w:id="54"/>
      <w:bookmarkEnd w:id="55"/>
      <w:r>
        <w:t>6</w:t>
      </w:r>
      <w:r w:rsidR="007758F4">
        <w:t>.</w:t>
      </w:r>
      <w:bookmarkEnd w:id="56"/>
      <w:bookmarkEnd w:id="57"/>
      <w:bookmarkEnd w:id="58"/>
      <w:r w:rsidR="007758F4">
        <w:t xml:space="preserve"> </w:t>
      </w:r>
      <w:bookmarkStart w:id="60" w:name="_Toc503883448"/>
      <w:bookmarkStart w:id="61" w:name="_Toc504474828"/>
      <w:bookmarkStart w:id="62" w:name="_Toc504474884"/>
      <w:bookmarkStart w:id="63" w:name="_Toc504475300"/>
      <w:r w:rsidR="00BB4978" w:rsidRPr="00D06398">
        <w:t xml:space="preserve">Czy wkład JST należy traktować jako wkład publiczny wliczany do kwoty </w:t>
      </w:r>
      <w:r w:rsidR="00BB4978" w:rsidRPr="008953D2">
        <w:t>100 000 euro?</w:t>
      </w:r>
      <w:bookmarkEnd w:id="59"/>
      <w:bookmarkEnd w:id="60"/>
      <w:bookmarkEnd w:id="61"/>
      <w:bookmarkEnd w:id="62"/>
      <w:bookmarkEnd w:id="63"/>
    </w:p>
    <w:p w:rsidR="00BB4978" w:rsidRDefault="00BB4978" w:rsidP="00BB4978">
      <w:pPr>
        <w:autoSpaceDE w:val="0"/>
        <w:autoSpaceDN w:val="0"/>
        <w:adjustRightInd w:val="0"/>
        <w:spacing w:after="120" w:line="240" w:lineRule="exact"/>
        <w:jc w:val="both"/>
        <w:rPr>
          <w:rFonts w:cs="Calibri"/>
        </w:rPr>
      </w:pPr>
      <w:r w:rsidRPr="002935C0">
        <w:rPr>
          <w:rFonts w:cs="Calibri"/>
          <w:b/>
        </w:rPr>
        <w:t>Tak.</w:t>
      </w:r>
      <w:r w:rsidRPr="002935C0">
        <w:rPr>
          <w:rFonts w:cs="Calibri"/>
        </w:rPr>
        <w:t xml:space="preserve"> Kwota ryczałtowa odnosi się do wartości projektu, który jest finansowany z wkładu publicznego</w:t>
      </w:r>
      <w:r w:rsidR="00107602">
        <w:rPr>
          <w:rFonts w:cs="Calibri"/>
        </w:rPr>
        <w:t>,</w:t>
      </w:r>
      <w:r w:rsidR="00B34688">
        <w:rPr>
          <w:rFonts w:cs="Calibri"/>
        </w:rPr>
        <w:t xml:space="preserve"> czyli środków publicznych</w:t>
      </w:r>
      <w:r w:rsidRPr="002935C0">
        <w:rPr>
          <w:rFonts w:cs="Calibri"/>
        </w:rPr>
        <w:t>.</w:t>
      </w:r>
      <w:r w:rsidR="00B34688">
        <w:rPr>
          <w:rFonts w:cs="Calibri"/>
        </w:rPr>
        <w:t xml:space="preserve"> </w:t>
      </w:r>
      <w:r w:rsidRPr="002935C0">
        <w:rPr>
          <w:rFonts w:cs="Calibri"/>
        </w:rPr>
        <w:t xml:space="preserve">W praktyce oznacza to, że do kwoty 100 000 euro wlicza się nie tylko kwotę wypłacaną beneficjentowi w formie dofinansowania projektu, ale również wkład własny wnoszony przez jednostki sektora </w:t>
      </w:r>
      <w:r w:rsidR="00B34688">
        <w:rPr>
          <w:rFonts w:cs="Calibri"/>
        </w:rPr>
        <w:t xml:space="preserve">finansów publicznych, </w:t>
      </w:r>
      <w:r w:rsidRPr="002935C0">
        <w:rPr>
          <w:rFonts w:cs="Calibri"/>
        </w:rPr>
        <w:t xml:space="preserve">tzw. </w:t>
      </w:r>
      <w:r w:rsidR="00B34688">
        <w:rPr>
          <w:rFonts w:cs="Calibri"/>
        </w:rPr>
        <w:t xml:space="preserve">wkład własny </w:t>
      </w:r>
      <w:r w:rsidRPr="002935C0">
        <w:rPr>
          <w:rFonts w:cs="Calibri"/>
        </w:rPr>
        <w:t>ze środków publicznych</w:t>
      </w:r>
      <w:r w:rsidR="00107602">
        <w:rPr>
          <w:rFonts w:cs="Calibri"/>
        </w:rPr>
        <w:t>,</w:t>
      </w:r>
      <w:r w:rsidR="007577C3" w:rsidRPr="007577C3">
        <w:rPr>
          <w:rFonts w:cs="Calibri"/>
        </w:rPr>
        <w:t xml:space="preserve"> np. JST lub PFRON</w:t>
      </w:r>
      <w:r w:rsidRPr="002935C0">
        <w:rPr>
          <w:rFonts w:cs="Calibri"/>
        </w:rPr>
        <w:t xml:space="preserve">. </w:t>
      </w:r>
    </w:p>
    <w:p w:rsidR="007308F5" w:rsidRPr="004D3ADB" w:rsidRDefault="00965426" w:rsidP="004D3ADB">
      <w:pPr>
        <w:pStyle w:val="Nagwek1"/>
        <w:numPr>
          <w:ilvl w:val="0"/>
          <w:numId w:val="0"/>
        </w:numPr>
        <w:ind w:left="142"/>
        <w:rPr>
          <w:i/>
        </w:rPr>
      </w:pPr>
      <w:bookmarkStart w:id="64" w:name="_Toc504474829"/>
      <w:bookmarkStart w:id="65" w:name="_Toc504474885"/>
      <w:bookmarkStart w:id="66" w:name="_Toc504475301"/>
      <w:bookmarkStart w:id="67" w:name="_Toc504723308"/>
      <w:r w:rsidRPr="004D3ADB">
        <w:rPr>
          <w:i/>
        </w:rPr>
        <w:lastRenderedPageBreak/>
        <w:t xml:space="preserve">II.2 </w:t>
      </w:r>
      <w:r w:rsidR="007308F5" w:rsidRPr="004D3ADB">
        <w:rPr>
          <w:i/>
        </w:rPr>
        <w:t>WNIOSEK I UMOWA O DOFINA</w:t>
      </w:r>
      <w:r w:rsidR="006D0739" w:rsidRPr="004D3ADB">
        <w:rPr>
          <w:i/>
        </w:rPr>
        <w:t>N</w:t>
      </w:r>
      <w:r w:rsidR="007308F5" w:rsidRPr="004D3ADB">
        <w:rPr>
          <w:i/>
        </w:rPr>
        <w:t>SOWANIE PROJEKTU</w:t>
      </w:r>
      <w:bookmarkEnd w:id="64"/>
      <w:bookmarkEnd w:id="65"/>
      <w:bookmarkEnd w:id="66"/>
      <w:bookmarkEnd w:id="67"/>
    </w:p>
    <w:p w:rsidR="007308F5" w:rsidRPr="00D06398" w:rsidRDefault="008953D2" w:rsidP="004D3ADB">
      <w:pPr>
        <w:pStyle w:val="Nagwek2"/>
        <w:numPr>
          <w:ilvl w:val="0"/>
          <w:numId w:val="0"/>
        </w:numPr>
        <w:ind w:left="142"/>
      </w:pPr>
      <w:bookmarkStart w:id="68" w:name="_Toc503883449"/>
      <w:bookmarkStart w:id="69" w:name="_Toc503883511"/>
      <w:bookmarkStart w:id="70" w:name="_Toc504474830"/>
      <w:bookmarkStart w:id="71" w:name="_Toc504474886"/>
      <w:bookmarkStart w:id="72" w:name="_Toc504475302"/>
      <w:bookmarkStart w:id="73" w:name="_Toc504723309"/>
      <w:bookmarkEnd w:id="68"/>
      <w:bookmarkEnd w:id="69"/>
      <w:r>
        <w:t>7</w:t>
      </w:r>
      <w:r w:rsidR="007758F4">
        <w:t>.</w:t>
      </w:r>
      <w:bookmarkEnd w:id="70"/>
      <w:bookmarkEnd w:id="71"/>
      <w:bookmarkEnd w:id="72"/>
      <w:r w:rsidR="007758F4">
        <w:t xml:space="preserve"> </w:t>
      </w:r>
      <w:bookmarkStart w:id="74" w:name="_Toc503883450"/>
      <w:bookmarkStart w:id="75" w:name="_Toc504474831"/>
      <w:bookmarkStart w:id="76" w:name="_Toc504474887"/>
      <w:bookmarkStart w:id="77" w:name="_Toc504475303"/>
      <w:r w:rsidR="007308F5" w:rsidRPr="00D06398">
        <w:t>Kto określa kwotę ryczałtową?</w:t>
      </w:r>
      <w:bookmarkEnd w:id="73"/>
      <w:bookmarkEnd w:id="74"/>
      <w:bookmarkEnd w:id="75"/>
      <w:bookmarkEnd w:id="76"/>
      <w:bookmarkEnd w:id="77"/>
    </w:p>
    <w:p w:rsidR="00B34688" w:rsidRDefault="004E0E23" w:rsidP="004C7796">
      <w:pPr>
        <w:autoSpaceDE w:val="0"/>
        <w:autoSpaceDN w:val="0"/>
        <w:adjustRightInd w:val="0"/>
        <w:spacing w:after="120" w:line="240" w:lineRule="exact"/>
        <w:jc w:val="both"/>
        <w:rPr>
          <w:rFonts w:cs="Calibri"/>
        </w:rPr>
      </w:pPr>
      <w:r>
        <w:rPr>
          <w:rFonts w:cs="Calibri"/>
          <w:b/>
        </w:rPr>
        <w:t>Wnioskodawca</w:t>
      </w:r>
      <w:r w:rsidR="002935C0" w:rsidRPr="002935C0">
        <w:rPr>
          <w:rFonts w:cs="Calibri"/>
          <w:b/>
        </w:rPr>
        <w:t xml:space="preserve"> </w:t>
      </w:r>
      <w:r w:rsidR="00B34688">
        <w:rPr>
          <w:rFonts w:cs="Calibri"/>
        </w:rPr>
        <w:t>–</w:t>
      </w:r>
      <w:r w:rsidR="002935C0" w:rsidRPr="002935C0">
        <w:rPr>
          <w:rFonts w:cs="Calibri"/>
        </w:rPr>
        <w:t xml:space="preserve"> </w:t>
      </w:r>
      <w:r w:rsidR="00B34688">
        <w:rPr>
          <w:rFonts w:cs="Calibri"/>
        </w:rPr>
        <w:t xml:space="preserve">określając wydatki w </w:t>
      </w:r>
      <w:r w:rsidR="002935C0" w:rsidRPr="002935C0">
        <w:rPr>
          <w:rFonts w:cs="Calibri"/>
        </w:rPr>
        <w:t>szczegółowy</w:t>
      </w:r>
      <w:r w:rsidR="00B34688">
        <w:rPr>
          <w:rFonts w:cs="Calibri"/>
        </w:rPr>
        <w:t>m</w:t>
      </w:r>
      <w:r w:rsidR="002935C0" w:rsidRPr="002935C0">
        <w:rPr>
          <w:rFonts w:cs="Calibri"/>
        </w:rPr>
        <w:t xml:space="preserve"> budże</w:t>
      </w:r>
      <w:r w:rsidR="00B34688">
        <w:rPr>
          <w:rFonts w:cs="Calibri"/>
        </w:rPr>
        <w:t>cie</w:t>
      </w:r>
      <w:r w:rsidR="002935C0" w:rsidRPr="002935C0">
        <w:rPr>
          <w:rFonts w:cs="Calibri"/>
        </w:rPr>
        <w:t xml:space="preserve"> projektu</w:t>
      </w:r>
      <w:r w:rsidR="00B34688">
        <w:rPr>
          <w:rFonts w:cs="Calibri"/>
        </w:rPr>
        <w:t xml:space="preserve">, który następnie jest weryfikowany i </w:t>
      </w:r>
      <w:r w:rsidR="009C46B9" w:rsidRPr="009C46B9">
        <w:rPr>
          <w:rFonts w:cs="Calibri"/>
        </w:rPr>
        <w:t>zatwierdz</w:t>
      </w:r>
      <w:r w:rsidR="00B34688">
        <w:rPr>
          <w:rFonts w:cs="Calibri"/>
        </w:rPr>
        <w:t>a</w:t>
      </w:r>
      <w:r w:rsidR="009C46B9" w:rsidRPr="009C46B9">
        <w:rPr>
          <w:rFonts w:cs="Calibri"/>
        </w:rPr>
        <w:t>ny</w:t>
      </w:r>
      <w:r w:rsidR="009C46B9">
        <w:rPr>
          <w:rFonts w:cs="Calibri"/>
        </w:rPr>
        <w:t xml:space="preserve"> </w:t>
      </w:r>
      <w:r w:rsidR="009C46B9" w:rsidRPr="009C46B9">
        <w:rPr>
          <w:rFonts w:cs="Calibri"/>
        </w:rPr>
        <w:t>przez właściwą instytucję będącą stroną umowy</w:t>
      </w:r>
      <w:r w:rsidR="002935C0" w:rsidRPr="002935C0">
        <w:rPr>
          <w:rFonts w:cs="Calibri"/>
        </w:rPr>
        <w:t xml:space="preserve">. </w:t>
      </w:r>
      <w:r>
        <w:rPr>
          <w:rFonts w:cs="Calibri"/>
        </w:rPr>
        <w:t>Wnioskodawca</w:t>
      </w:r>
      <w:r w:rsidR="002935C0" w:rsidRPr="002935C0">
        <w:rPr>
          <w:rFonts w:cs="Calibri"/>
        </w:rPr>
        <w:t xml:space="preserve"> bierze pod uwagę planowane do</w:t>
      </w:r>
      <w:r w:rsidR="0047193B">
        <w:rPr>
          <w:rFonts w:cs="Calibri"/>
        </w:rPr>
        <w:t xml:space="preserve"> </w:t>
      </w:r>
      <w:r w:rsidR="002935C0" w:rsidRPr="002935C0">
        <w:rPr>
          <w:rFonts w:cs="Calibri"/>
        </w:rPr>
        <w:t xml:space="preserve">zrealizowania </w:t>
      </w:r>
      <w:r w:rsidR="000C1ACA">
        <w:rPr>
          <w:rFonts w:cs="Calibri"/>
        </w:rPr>
        <w:t xml:space="preserve">zadania </w:t>
      </w:r>
      <w:r w:rsidR="002935C0" w:rsidRPr="002935C0">
        <w:rPr>
          <w:rFonts w:cs="Calibri"/>
        </w:rPr>
        <w:t>w ramach projektu</w:t>
      </w:r>
      <w:r w:rsidR="00136DBB">
        <w:rPr>
          <w:rFonts w:cs="Calibri"/>
        </w:rPr>
        <w:t>,</w:t>
      </w:r>
      <w:r w:rsidR="002935C0" w:rsidRPr="002935C0">
        <w:rPr>
          <w:rFonts w:cs="Calibri"/>
        </w:rPr>
        <w:t xml:space="preserve"> dla których określa kwotę ryczałtową. </w:t>
      </w:r>
      <w:r w:rsidR="00107602">
        <w:rPr>
          <w:rFonts w:cs="Calibri"/>
        </w:rPr>
        <w:br/>
      </w:r>
      <w:r w:rsidR="00136DBB">
        <w:rPr>
          <w:rFonts w:cs="Calibri"/>
        </w:rPr>
        <w:t>N</w:t>
      </w:r>
      <w:r w:rsidR="002935C0" w:rsidRPr="002935C0">
        <w:rPr>
          <w:rFonts w:cs="Calibri"/>
        </w:rPr>
        <w:t>a tej</w:t>
      </w:r>
      <w:r w:rsidR="0047193B">
        <w:rPr>
          <w:rFonts w:cs="Calibri"/>
        </w:rPr>
        <w:t xml:space="preserve"> </w:t>
      </w:r>
      <w:r w:rsidR="002935C0" w:rsidRPr="002935C0">
        <w:rPr>
          <w:rFonts w:cs="Calibri"/>
        </w:rPr>
        <w:t>podstawie szacuje wysokość kwot</w:t>
      </w:r>
      <w:r w:rsidR="000C1ACA">
        <w:rPr>
          <w:rFonts w:cs="Calibri"/>
        </w:rPr>
        <w:t>y</w:t>
      </w:r>
      <w:r w:rsidR="002935C0" w:rsidRPr="002935C0">
        <w:rPr>
          <w:rFonts w:cs="Calibri"/>
        </w:rPr>
        <w:t xml:space="preserve"> ryczałtow</w:t>
      </w:r>
      <w:r w:rsidR="000C1ACA">
        <w:rPr>
          <w:rFonts w:cs="Calibri"/>
        </w:rPr>
        <w:t xml:space="preserve">ej </w:t>
      </w:r>
      <w:r w:rsidR="002935C0" w:rsidRPr="002935C0">
        <w:rPr>
          <w:rFonts w:cs="Calibri"/>
        </w:rPr>
        <w:t xml:space="preserve">dla </w:t>
      </w:r>
      <w:r w:rsidR="000C1ACA">
        <w:rPr>
          <w:rFonts w:cs="Calibri"/>
        </w:rPr>
        <w:t xml:space="preserve">każdego </w:t>
      </w:r>
      <w:r w:rsidR="002935C0" w:rsidRPr="002935C0">
        <w:rPr>
          <w:rFonts w:cs="Calibri"/>
        </w:rPr>
        <w:t>zada</w:t>
      </w:r>
      <w:r w:rsidR="000C1ACA">
        <w:rPr>
          <w:rFonts w:cs="Calibri"/>
        </w:rPr>
        <w:t>nia</w:t>
      </w:r>
      <w:r w:rsidR="002935C0" w:rsidRPr="002935C0">
        <w:rPr>
          <w:rFonts w:cs="Calibri"/>
        </w:rPr>
        <w:t>, które będ</w:t>
      </w:r>
      <w:r w:rsidR="000C1ACA">
        <w:rPr>
          <w:rFonts w:cs="Calibri"/>
        </w:rPr>
        <w:t>zie</w:t>
      </w:r>
      <w:r w:rsidR="002935C0" w:rsidRPr="002935C0">
        <w:rPr>
          <w:rFonts w:cs="Calibri"/>
        </w:rPr>
        <w:t xml:space="preserve"> realizowane </w:t>
      </w:r>
      <w:r w:rsidR="00107602">
        <w:rPr>
          <w:rFonts w:cs="Calibri"/>
        </w:rPr>
        <w:br/>
      </w:r>
      <w:r w:rsidR="002935C0" w:rsidRPr="002935C0">
        <w:rPr>
          <w:rFonts w:cs="Calibri"/>
        </w:rPr>
        <w:t>w projekcie.</w:t>
      </w:r>
      <w:r w:rsidR="0047193B">
        <w:rPr>
          <w:rFonts w:cs="Calibri"/>
        </w:rPr>
        <w:t xml:space="preserve"> </w:t>
      </w:r>
    </w:p>
    <w:p w:rsidR="009C46B9" w:rsidRDefault="00B34688" w:rsidP="004C7796">
      <w:pPr>
        <w:autoSpaceDE w:val="0"/>
        <w:autoSpaceDN w:val="0"/>
        <w:adjustRightInd w:val="0"/>
        <w:spacing w:after="120" w:line="240" w:lineRule="exact"/>
        <w:jc w:val="both"/>
        <w:rPr>
          <w:rFonts w:cs="Calibri"/>
        </w:rPr>
      </w:pPr>
      <w:r>
        <w:rPr>
          <w:rFonts w:cs="Calibri"/>
        </w:rPr>
        <w:t>Z</w:t>
      </w:r>
      <w:r w:rsidR="0047193B">
        <w:rPr>
          <w:rFonts w:cs="Calibri"/>
        </w:rPr>
        <w:t xml:space="preserve">adaniem </w:t>
      </w:r>
      <w:r w:rsidR="009C46B9" w:rsidRPr="009C46B9">
        <w:rPr>
          <w:rFonts w:cs="Calibri"/>
        </w:rPr>
        <w:t>instytucj</w:t>
      </w:r>
      <w:r w:rsidR="0047193B">
        <w:rPr>
          <w:rFonts w:cs="Calibri"/>
        </w:rPr>
        <w:t>i</w:t>
      </w:r>
      <w:r w:rsidR="009C46B9" w:rsidRPr="009C46B9">
        <w:rPr>
          <w:rFonts w:cs="Calibri"/>
        </w:rPr>
        <w:t xml:space="preserve"> będąc</w:t>
      </w:r>
      <w:r w:rsidR="0047193B">
        <w:rPr>
          <w:rFonts w:cs="Calibri"/>
        </w:rPr>
        <w:t xml:space="preserve">ej </w:t>
      </w:r>
      <w:r w:rsidR="009C46B9" w:rsidRPr="009C46B9">
        <w:rPr>
          <w:rFonts w:cs="Calibri"/>
        </w:rPr>
        <w:t xml:space="preserve">stroną umowy </w:t>
      </w:r>
      <w:r w:rsidR="0047193B">
        <w:rPr>
          <w:rFonts w:cs="Calibri"/>
        </w:rPr>
        <w:t xml:space="preserve">jest </w:t>
      </w:r>
      <w:r w:rsidR="009C46B9" w:rsidRPr="009C46B9">
        <w:rPr>
          <w:rFonts w:cs="Calibri"/>
        </w:rPr>
        <w:t>zapewni</w:t>
      </w:r>
      <w:r w:rsidR="0047193B">
        <w:rPr>
          <w:rFonts w:cs="Calibri"/>
        </w:rPr>
        <w:t>enie</w:t>
      </w:r>
      <w:r w:rsidR="009C46B9" w:rsidRPr="009C46B9">
        <w:rPr>
          <w:rFonts w:cs="Calibri"/>
        </w:rPr>
        <w:t>,</w:t>
      </w:r>
      <w:r w:rsidR="0047193B">
        <w:rPr>
          <w:rFonts w:cs="Calibri"/>
        </w:rPr>
        <w:t xml:space="preserve"> </w:t>
      </w:r>
      <w:r w:rsidR="009C46B9" w:rsidRPr="009C46B9">
        <w:rPr>
          <w:rFonts w:cs="Calibri"/>
        </w:rPr>
        <w:t xml:space="preserve">że kwoty ryczałtowe są wyliczone </w:t>
      </w:r>
      <w:r w:rsidR="0047193B">
        <w:rPr>
          <w:rFonts w:cs="Calibri"/>
        </w:rPr>
        <w:t xml:space="preserve">przez </w:t>
      </w:r>
      <w:r w:rsidR="004E0E23">
        <w:rPr>
          <w:rFonts w:cs="Calibri"/>
        </w:rPr>
        <w:t>wnioskodawc</w:t>
      </w:r>
      <w:r>
        <w:rPr>
          <w:rFonts w:cs="Calibri"/>
        </w:rPr>
        <w:t>ę</w:t>
      </w:r>
      <w:r w:rsidR="004E0E23">
        <w:rPr>
          <w:rFonts w:cs="Calibri"/>
        </w:rPr>
        <w:t xml:space="preserve"> </w:t>
      </w:r>
      <w:r w:rsidR="009C46B9" w:rsidRPr="009C46B9">
        <w:rPr>
          <w:rFonts w:cs="Calibri"/>
        </w:rPr>
        <w:t>w oparciu o sprawiedliwą,</w:t>
      </w:r>
      <w:r w:rsidR="0047193B">
        <w:rPr>
          <w:rFonts w:cs="Calibri"/>
        </w:rPr>
        <w:t xml:space="preserve"> </w:t>
      </w:r>
      <w:r w:rsidR="009C46B9" w:rsidRPr="009C46B9">
        <w:rPr>
          <w:rFonts w:cs="Calibri"/>
        </w:rPr>
        <w:t>rzetelną i racjonalną kalkulację.</w:t>
      </w:r>
    </w:p>
    <w:p w:rsidR="0047193B" w:rsidRPr="00E534A2" w:rsidRDefault="0047193B" w:rsidP="004C7796">
      <w:pPr>
        <w:autoSpaceDE w:val="0"/>
        <w:autoSpaceDN w:val="0"/>
        <w:adjustRightInd w:val="0"/>
        <w:spacing w:after="120" w:line="240" w:lineRule="exact"/>
        <w:jc w:val="both"/>
        <w:rPr>
          <w:rFonts w:cs="Calibri"/>
          <w:b/>
        </w:rPr>
      </w:pPr>
      <w:r w:rsidRPr="00E534A2">
        <w:rPr>
          <w:rFonts w:cs="Calibri"/>
          <w:b/>
        </w:rPr>
        <w:t>(Podrozdział 8.5, pkt 3)</w:t>
      </w:r>
    </w:p>
    <w:p w:rsidR="00D55B6F" w:rsidRPr="008953D2" w:rsidRDefault="008953D2" w:rsidP="004D3ADB">
      <w:pPr>
        <w:pStyle w:val="Nagwek2"/>
        <w:numPr>
          <w:ilvl w:val="0"/>
          <w:numId w:val="0"/>
        </w:numPr>
        <w:ind w:left="142"/>
      </w:pPr>
      <w:bookmarkStart w:id="78" w:name="_Toc503883451"/>
      <w:bookmarkStart w:id="79" w:name="_Toc504474832"/>
      <w:bookmarkStart w:id="80" w:name="_Toc504474888"/>
      <w:bookmarkStart w:id="81" w:name="_Toc504475304"/>
      <w:bookmarkStart w:id="82" w:name="_Toc504723310"/>
      <w:r>
        <w:t>8</w:t>
      </w:r>
      <w:r w:rsidR="007758F4">
        <w:t xml:space="preserve">. </w:t>
      </w:r>
      <w:r w:rsidR="00D55B6F" w:rsidRPr="00D06398">
        <w:t>Jak należy prawidłowo zdefiniować kwotę ryczałtową</w:t>
      </w:r>
      <w:r w:rsidR="00C1692B" w:rsidRPr="00D06398">
        <w:t xml:space="preserve"> w projekcie</w:t>
      </w:r>
      <w:r w:rsidR="00D55B6F" w:rsidRPr="00D06398">
        <w:t>?</w:t>
      </w:r>
      <w:bookmarkEnd w:id="78"/>
      <w:bookmarkEnd w:id="79"/>
      <w:bookmarkEnd w:id="80"/>
      <w:bookmarkEnd w:id="81"/>
      <w:bookmarkEnd w:id="82"/>
    </w:p>
    <w:p w:rsidR="0024688F" w:rsidRPr="00E32E4E" w:rsidRDefault="0024688F" w:rsidP="0024688F">
      <w:pPr>
        <w:autoSpaceDE w:val="0"/>
        <w:autoSpaceDN w:val="0"/>
        <w:adjustRightInd w:val="0"/>
        <w:spacing w:after="120" w:line="240" w:lineRule="exact"/>
        <w:jc w:val="both"/>
        <w:rPr>
          <w:rFonts w:cs="Calibri"/>
        </w:rPr>
      </w:pPr>
      <w:r w:rsidRPr="00E32E4E">
        <w:rPr>
          <w:rFonts w:cs="Calibri"/>
        </w:rPr>
        <w:t xml:space="preserve">Kwota ryczałtowa </w:t>
      </w:r>
      <w:r>
        <w:rPr>
          <w:rFonts w:cs="Calibri"/>
        </w:rPr>
        <w:t>to łączna wartość wszystkich wydatków, które są niezbędne do zrealizowania danego zadania w projekcie. D</w:t>
      </w:r>
      <w:r w:rsidRPr="00E32E4E">
        <w:rPr>
          <w:rFonts w:cs="Calibri"/>
        </w:rPr>
        <w:t xml:space="preserve">latego, definiując kwotę ryczałtową należy patrzeć globalnie na całe zadanie, które chcemy zrealizować a nie na pojedyncze wydatki. </w:t>
      </w:r>
      <w:r w:rsidRPr="00107602">
        <w:rPr>
          <w:rFonts w:cs="Calibri"/>
          <w:u w:val="single"/>
        </w:rPr>
        <w:t xml:space="preserve">Kwota ryczałtowa zawsze obejmuje </w:t>
      </w:r>
      <w:r w:rsidR="000C1ACA">
        <w:rPr>
          <w:rFonts w:cs="Calibri"/>
          <w:u w:val="single"/>
        </w:rPr>
        <w:t xml:space="preserve">tylko </w:t>
      </w:r>
      <w:r w:rsidRPr="00107602">
        <w:rPr>
          <w:rFonts w:cs="Calibri"/>
          <w:u w:val="single"/>
        </w:rPr>
        <w:t>jedno zadanie</w:t>
      </w:r>
      <w:r>
        <w:rPr>
          <w:rFonts w:cs="Calibri"/>
        </w:rPr>
        <w:t>.</w:t>
      </w:r>
    </w:p>
    <w:p w:rsidR="0024688F" w:rsidRDefault="0024688F" w:rsidP="0024688F">
      <w:pPr>
        <w:autoSpaceDE w:val="0"/>
        <w:autoSpaceDN w:val="0"/>
        <w:adjustRightInd w:val="0"/>
        <w:spacing w:after="120" w:line="240" w:lineRule="exact"/>
        <w:jc w:val="both"/>
        <w:rPr>
          <w:rFonts w:cs="Calibri"/>
        </w:rPr>
      </w:pPr>
      <w:r w:rsidRPr="00E32E4E">
        <w:rPr>
          <w:rFonts w:cs="Calibri"/>
        </w:rPr>
        <w:t xml:space="preserve">W projektach </w:t>
      </w:r>
      <w:r>
        <w:rPr>
          <w:rFonts w:cs="Calibri"/>
        </w:rPr>
        <w:t xml:space="preserve">PO WER </w:t>
      </w:r>
      <w:r w:rsidRPr="00E32E4E">
        <w:rPr>
          <w:rFonts w:cs="Calibri"/>
        </w:rPr>
        <w:t xml:space="preserve">rozliczanych kwotami ryczałtowymi każde zadanie określone przez </w:t>
      </w:r>
      <w:r w:rsidR="004E0E23">
        <w:rPr>
          <w:rFonts w:cs="Calibri"/>
        </w:rPr>
        <w:t xml:space="preserve">wnioskodawcę </w:t>
      </w:r>
      <w:r w:rsidRPr="00E32E4E">
        <w:rPr>
          <w:rFonts w:cs="Calibri"/>
        </w:rPr>
        <w:t xml:space="preserve"> w pkt 4.1 wniosku o dofinansowanie projektu, musi mieć w pkt 4.2 tego wniosku przypisaną kwotę ryczałtową, a także wskaźnik (wskaźniki) realizacji tego zadania, któr</w:t>
      </w:r>
      <w:r>
        <w:rPr>
          <w:rFonts w:cs="Calibri"/>
        </w:rPr>
        <w:t xml:space="preserve">ego stopień osiągnięcia </w:t>
      </w:r>
      <w:r w:rsidRPr="00E32E4E">
        <w:rPr>
          <w:rFonts w:cs="Calibri"/>
        </w:rPr>
        <w:t>będzie weryfikowany na podstawie dokumentów wskazanych we wniosku o dofinansowanie (</w:t>
      </w:r>
      <w:r>
        <w:rPr>
          <w:rFonts w:cs="Calibri"/>
        </w:rPr>
        <w:t xml:space="preserve">pkt </w:t>
      </w:r>
      <w:r w:rsidRPr="00E32E4E">
        <w:rPr>
          <w:rFonts w:cs="Calibri"/>
        </w:rPr>
        <w:t>4.2).</w:t>
      </w:r>
    </w:p>
    <w:p w:rsidR="000C1ACA" w:rsidRDefault="006A3B30" w:rsidP="006A3B30">
      <w:pPr>
        <w:autoSpaceDE w:val="0"/>
        <w:autoSpaceDN w:val="0"/>
        <w:adjustRightInd w:val="0"/>
        <w:spacing w:after="120" w:line="240" w:lineRule="exact"/>
        <w:jc w:val="both"/>
        <w:rPr>
          <w:rFonts w:cs="Calibri"/>
        </w:rPr>
      </w:pPr>
      <w:r w:rsidRPr="006A3B30">
        <w:rPr>
          <w:rFonts w:cs="Calibri"/>
        </w:rPr>
        <w:t xml:space="preserve">Biorąc pod uwagę fakt, że </w:t>
      </w:r>
      <w:r>
        <w:rPr>
          <w:rFonts w:cs="Calibri"/>
        </w:rPr>
        <w:t xml:space="preserve">w przypadku </w:t>
      </w:r>
      <w:r w:rsidR="000C1ACA" w:rsidRPr="00846135">
        <w:rPr>
          <w:rFonts w:cs="Calibri"/>
        </w:rPr>
        <w:t xml:space="preserve">kwot ryczałtowych </w:t>
      </w:r>
      <w:r w:rsidRPr="00846135">
        <w:rPr>
          <w:rFonts w:cs="Calibri"/>
        </w:rPr>
        <w:t>rozlicz</w:t>
      </w:r>
      <w:r w:rsidR="000C1ACA" w:rsidRPr="00846135">
        <w:rPr>
          <w:rFonts w:cs="Calibri"/>
        </w:rPr>
        <w:t>e</w:t>
      </w:r>
      <w:r w:rsidRPr="00846135">
        <w:rPr>
          <w:rFonts w:cs="Calibri"/>
        </w:rPr>
        <w:t>n</w:t>
      </w:r>
      <w:r w:rsidR="000C1ACA" w:rsidRPr="00846135">
        <w:rPr>
          <w:rFonts w:cs="Calibri"/>
        </w:rPr>
        <w:t xml:space="preserve">ie następuje </w:t>
      </w:r>
      <w:r w:rsidRPr="00846135">
        <w:rPr>
          <w:rFonts w:cs="Calibri"/>
        </w:rPr>
        <w:t xml:space="preserve">na podstawie osiągniętych rezultatów, zaleca się, aby projekt rozliczany kwotami ryczałtowymi podzielony był na kilka zadań – kamieni milowych </w:t>
      </w:r>
      <w:r w:rsidR="000C1ACA" w:rsidRPr="00846135">
        <w:rPr>
          <w:rFonts w:cs="Calibri"/>
        </w:rPr>
        <w:t xml:space="preserve">/ etapów. W zależności od rodzaju projektu, takie etapy mogą </w:t>
      </w:r>
      <w:r w:rsidRPr="00846135">
        <w:rPr>
          <w:rFonts w:cs="Calibri"/>
        </w:rPr>
        <w:t>uwzględnia</w:t>
      </w:r>
      <w:r w:rsidR="000C1ACA" w:rsidRPr="00846135">
        <w:rPr>
          <w:rFonts w:cs="Calibri"/>
        </w:rPr>
        <w:t>ć</w:t>
      </w:r>
      <w:r w:rsidR="00107602" w:rsidRPr="00846135">
        <w:rPr>
          <w:rFonts w:cs="Calibri"/>
        </w:rPr>
        <w:t xml:space="preserve">, </w:t>
      </w:r>
      <w:r w:rsidR="00107602" w:rsidRPr="00846135">
        <w:rPr>
          <w:rFonts w:cs="Calibri"/>
        </w:rPr>
        <w:br/>
      </w:r>
      <w:r w:rsidR="000C1ACA" w:rsidRPr="00846135">
        <w:rPr>
          <w:rFonts w:cs="Calibri"/>
        </w:rPr>
        <w:t xml:space="preserve">np. </w:t>
      </w:r>
      <w:r w:rsidRPr="00846135">
        <w:rPr>
          <w:rFonts w:cs="Calibri"/>
        </w:rPr>
        <w:t>podział na grupy uczestników</w:t>
      </w:r>
      <w:r w:rsidR="000C1ACA" w:rsidRPr="00846135">
        <w:rPr>
          <w:rFonts w:cs="Calibri"/>
        </w:rPr>
        <w:t xml:space="preserve"> (jedna kwota dotyczy danej grupy a nie wszystkich uczestników projektu)</w:t>
      </w:r>
      <w:r w:rsidRPr="00846135">
        <w:rPr>
          <w:rFonts w:cs="Calibri"/>
        </w:rPr>
        <w:t>, na lata</w:t>
      </w:r>
      <w:r w:rsidR="000C1ACA" w:rsidRPr="00846135">
        <w:rPr>
          <w:rFonts w:cs="Calibri"/>
        </w:rPr>
        <w:t xml:space="preserve"> (jedna kwota dotyczy krótszego okresu niż cały okres realizacji</w:t>
      </w:r>
      <w:r w:rsidR="000C1ACA">
        <w:rPr>
          <w:rFonts w:cs="Calibri"/>
        </w:rPr>
        <w:t xml:space="preserve"> projektu)</w:t>
      </w:r>
      <w:r w:rsidRPr="0024688F">
        <w:rPr>
          <w:rFonts w:cs="Calibri"/>
        </w:rPr>
        <w:t xml:space="preserve">, </w:t>
      </w:r>
      <w:r w:rsidR="000C1ACA">
        <w:rPr>
          <w:rFonts w:cs="Calibri"/>
        </w:rPr>
        <w:t xml:space="preserve">czy </w:t>
      </w:r>
      <w:r w:rsidRPr="0024688F">
        <w:rPr>
          <w:rFonts w:cs="Calibri"/>
        </w:rPr>
        <w:t>formę wsparcia</w:t>
      </w:r>
      <w:r w:rsidR="000C1ACA">
        <w:rPr>
          <w:rFonts w:cs="Calibri"/>
        </w:rPr>
        <w:t xml:space="preserve"> (jedna kwota dotyczy jednej formy wsparcia a nie całej ścieżki dla danego uczestnika)</w:t>
      </w:r>
      <w:r w:rsidRPr="0024688F">
        <w:rPr>
          <w:rFonts w:cs="Calibri"/>
        </w:rPr>
        <w:t xml:space="preserve">. </w:t>
      </w:r>
      <w:r>
        <w:rPr>
          <w:rFonts w:cs="Calibri"/>
        </w:rPr>
        <w:t xml:space="preserve">Zaplanowanie kilku zadań o mniejszym zakresie, uwzględniających powyższą rekomendację pozwoli na zminimalizowanie ryzyka </w:t>
      </w:r>
      <w:r w:rsidR="00B33359">
        <w:rPr>
          <w:rFonts w:cs="Calibri"/>
        </w:rPr>
        <w:t xml:space="preserve">nie kwalifikowalności wydatków, </w:t>
      </w:r>
      <w:r>
        <w:rPr>
          <w:rFonts w:cs="Calibri"/>
        </w:rPr>
        <w:t xml:space="preserve">jakie niesie binarne </w:t>
      </w:r>
      <w:r w:rsidRPr="006A3B30">
        <w:rPr>
          <w:rFonts w:cs="Calibri"/>
        </w:rPr>
        <w:t>(</w:t>
      </w:r>
      <w:r w:rsidRPr="006A3B30">
        <w:rPr>
          <w:rFonts w:cs="Calibri"/>
          <w:bCs/>
          <w:iCs/>
        </w:rPr>
        <w:t>rozliczenie w systemie „spełnia – nie spełnia”)</w:t>
      </w:r>
      <w:r>
        <w:rPr>
          <w:rFonts w:cs="Calibri"/>
        </w:rPr>
        <w:t xml:space="preserve"> rozliczanie kwot ryczałtowych.</w:t>
      </w:r>
    </w:p>
    <w:p w:rsidR="00E47AD7" w:rsidRDefault="00A81244" w:rsidP="00E47AD7">
      <w:pPr>
        <w:autoSpaceDE w:val="0"/>
        <w:autoSpaceDN w:val="0"/>
        <w:adjustRightInd w:val="0"/>
        <w:spacing w:after="120" w:line="240" w:lineRule="exact"/>
        <w:jc w:val="both"/>
        <w:rPr>
          <w:rFonts w:cs="Calibri"/>
        </w:rPr>
      </w:pPr>
      <w:r>
        <w:rPr>
          <w:rFonts w:cs="Calibri"/>
        </w:rPr>
        <w:t xml:space="preserve">Gdy już określona zostanie liczba zadań w projekcie, </w:t>
      </w:r>
      <w:r w:rsidR="004E0E23">
        <w:rPr>
          <w:rFonts w:cs="Calibri"/>
        </w:rPr>
        <w:t xml:space="preserve">wnioskodawca </w:t>
      </w:r>
      <w:r w:rsidR="00E47AD7" w:rsidRPr="00994A29">
        <w:rPr>
          <w:rFonts w:cs="Calibri"/>
        </w:rPr>
        <w:t xml:space="preserve">powinien zastanowić się, jakie wydatki będzie musiał ponieść w ramach </w:t>
      </w:r>
      <w:r w:rsidR="007E61DD">
        <w:rPr>
          <w:rFonts w:cs="Calibri"/>
        </w:rPr>
        <w:t xml:space="preserve">każdego </w:t>
      </w:r>
      <w:r w:rsidR="00E47AD7" w:rsidRPr="00994A29">
        <w:rPr>
          <w:rFonts w:cs="Calibri"/>
        </w:rPr>
        <w:t xml:space="preserve">zadania w projekcie i oszacować </w:t>
      </w:r>
      <w:r w:rsidR="007E61DD">
        <w:rPr>
          <w:rFonts w:cs="Calibri"/>
        </w:rPr>
        <w:t xml:space="preserve">oraz uzasadnić </w:t>
      </w:r>
      <w:r w:rsidR="00E47AD7" w:rsidRPr="00994A29">
        <w:rPr>
          <w:rFonts w:cs="Calibri"/>
        </w:rPr>
        <w:t>ich wysokość.</w:t>
      </w:r>
      <w:r w:rsidR="00E47AD7">
        <w:rPr>
          <w:rFonts w:cs="Calibri"/>
        </w:rPr>
        <w:t xml:space="preserve"> </w:t>
      </w:r>
      <w:r w:rsidR="00994A29" w:rsidRPr="00994A29">
        <w:rPr>
          <w:rFonts w:cs="Calibri"/>
        </w:rPr>
        <w:t xml:space="preserve">Suma wszystkich wydatków </w:t>
      </w:r>
      <w:r w:rsidR="007E61DD">
        <w:rPr>
          <w:rFonts w:cs="Calibri"/>
        </w:rPr>
        <w:t xml:space="preserve">bezpośrednich </w:t>
      </w:r>
      <w:r w:rsidR="00E47AD7">
        <w:rPr>
          <w:rFonts w:cs="Calibri"/>
        </w:rPr>
        <w:t xml:space="preserve">przewidzianych w zadaniu </w:t>
      </w:r>
      <w:r w:rsidR="00994A29" w:rsidRPr="00994A29">
        <w:rPr>
          <w:rFonts w:cs="Calibri"/>
        </w:rPr>
        <w:t xml:space="preserve">stanowić będzie kwotę ryczałtową. </w:t>
      </w:r>
      <w:r w:rsidR="00994A29" w:rsidRPr="00D16A8F">
        <w:rPr>
          <w:rFonts w:cs="Calibri"/>
          <w:b/>
        </w:rPr>
        <w:t>Poszczególne wydatki objęte kwotą ryczałtową muszą spełnia</w:t>
      </w:r>
      <w:r w:rsidR="007E61DD">
        <w:rPr>
          <w:rFonts w:cs="Calibri"/>
          <w:b/>
        </w:rPr>
        <w:t>ć</w:t>
      </w:r>
      <w:r w:rsidR="00994A29" w:rsidRPr="00D16A8F">
        <w:rPr>
          <w:rFonts w:cs="Calibri"/>
          <w:b/>
        </w:rPr>
        <w:t xml:space="preserve"> ogólne warunki kwalifikowalności</w:t>
      </w:r>
      <w:r w:rsidR="00994A29" w:rsidRPr="00994A29">
        <w:rPr>
          <w:rFonts w:cs="Calibri"/>
        </w:rPr>
        <w:t xml:space="preserve"> określone w pkt 3 podrozdziału 6.2 </w:t>
      </w:r>
      <w:r w:rsidR="00994A29" w:rsidRPr="00537643">
        <w:rPr>
          <w:rFonts w:cs="Calibri"/>
          <w:i/>
        </w:rPr>
        <w:t>Wytycznych</w:t>
      </w:r>
      <w:r w:rsidR="00537643" w:rsidRPr="00537643">
        <w:rPr>
          <w:rFonts w:cs="Calibri"/>
          <w:i/>
        </w:rPr>
        <w:t xml:space="preserve"> kwalifikowalności</w:t>
      </w:r>
      <w:r w:rsidR="00994A29" w:rsidRPr="00994A29">
        <w:rPr>
          <w:rFonts w:cs="Calibri"/>
        </w:rPr>
        <w:t xml:space="preserve">. Oznacza to, </w:t>
      </w:r>
      <w:r w:rsidR="001950B2">
        <w:rPr>
          <w:rFonts w:cs="Calibri"/>
        </w:rPr>
        <w:t xml:space="preserve">                            </w:t>
      </w:r>
      <w:r w:rsidR="00994A29" w:rsidRPr="00994A29">
        <w:rPr>
          <w:rFonts w:cs="Calibri"/>
        </w:rPr>
        <w:t xml:space="preserve">że wydatki zadania objętego kwotą muszą być </w:t>
      </w:r>
      <w:r w:rsidR="007E61DD">
        <w:rPr>
          <w:rFonts w:cs="Calibri"/>
        </w:rPr>
        <w:t xml:space="preserve">niezbędne, </w:t>
      </w:r>
      <w:r w:rsidR="00994A29" w:rsidRPr="00994A29">
        <w:rPr>
          <w:rFonts w:cs="Calibri"/>
        </w:rPr>
        <w:t xml:space="preserve">zasadne, a ich szacowanie rzetelne. </w:t>
      </w:r>
    </w:p>
    <w:p w:rsidR="0004596A" w:rsidRDefault="00A81244" w:rsidP="00E47AD7">
      <w:pPr>
        <w:autoSpaceDE w:val="0"/>
        <w:autoSpaceDN w:val="0"/>
        <w:adjustRightInd w:val="0"/>
        <w:spacing w:after="120" w:line="240" w:lineRule="exact"/>
        <w:jc w:val="both"/>
        <w:rPr>
          <w:rFonts w:cs="Calibri"/>
        </w:rPr>
      </w:pPr>
      <w:r>
        <w:rPr>
          <w:rFonts w:cs="Calibri"/>
        </w:rPr>
        <w:t xml:space="preserve">Kolejnym krokiem będzie przypisanie </w:t>
      </w:r>
      <w:r w:rsidR="00E47AD7">
        <w:rPr>
          <w:rFonts w:cs="Calibri"/>
        </w:rPr>
        <w:t>każdej kwocie ryczałtowej wskaźnik</w:t>
      </w:r>
      <w:r>
        <w:rPr>
          <w:rFonts w:cs="Calibri"/>
        </w:rPr>
        <w:t>a</w:t>
      </w:r>
      <w:r w:rsidR="00E47AD7">
        <w:rPr>
          <w:rFonts w:cs="Calibri"/>
        </w:rPr>
        <w:t>/wskaźnik</w:t>
      </w:r>
      <w:r>
        <w:rPr>
          <w:rFonts w:cs="Calibri"/>
        </w:rPr>
        <w:t>ów</w:t>
      </w:r>
      <w:r w:rsidR="00E47AD7">
        <w:rPr>
          <w:rFonts w:cs="Calibri"/>
        </w:rPr>
        <w:t xml:space="preserve"> </w:t>
      </w:r>
      <w:r w:rsidR="00E47AD7" w:rsidRPr="00E47AD7">
        <w:rPr>
          <w:rFonts w:cs="Calibri"/>
          <w:bCs/>
          <w:iCs/>
        </w:rPr>
        <w:t>produktu lub rezultatu</w:t>
      </w:r>
      <w:r w:rsidR="00E47AD7" w:rsidRPr="00E47AD7">
        <w:rPr>
          <w:rFonts w:cs="Calibri"/>
          <w:b/>
          <w:bCs/>
          <w:i/>
          <w:iCs/>
        </w:rPr>
        <w:t xml:space="preserve"> </w:t>
      </w:r>
      <w:r>
        <w:rPr>
          <w:rFonts w:cs="Calibri"/>
        </w:rPr>
        <w:t>oraz określenie i</w:t>
      </w:r>
      <w:r w:rsidR="00E47AD7">
        <w:rPr>
          <w:rFonts w:cs="Calibri"/>
        </w:rPr>
        <w:t>ch wartoś</w:t>
      </w:r>
      <w:r w:rsidR="007E61DD">
        <w:rPr>
          <w:rFonts w:cs="Calibri"/>
        </w:rPr>
        <w:t>ci</w:t>
      </w:r>
      <w:r w:rsidR="00E47AD7">
        <w:rPr>
          <w:rFonts w:cs="Calibri"/>
        </w:rPr>
        <w:t xml:space="preserve">. Wskaźniki te posłużą do ustalenia stopnia realizacji zadania, a tym samym do ustalenia, czy możliwe jest rozliczenie kwoty ryczałtowej za dane zadanie. </w:t>
      </w:r>
      <w:r w:rsidR="007E61DD">
        <w:rPr>
          <w:rFonts w:cs="Calibri"/>
        </w:rPr>
        <w:t>Im mniej wskaźników</w:t>
      </w:r>
      <w:r w:rsidR="0004596A">
        <w:rPr>
          <w:rFonts w:cs="Calibri"/>
        </w:rPr>
        <w:t xml:space="preserve"> tym lepiej, ale powinny one odzwierciedlać istotę danego zadania. </w:t>
      </w:r>
      <w:r w:rsidR="006A3B30">
        <w:rPr>
          <w:rFonts w:cs="Calibri"/>
        </w:rPr>
        <w:t xml:space="preserve">Do każdej kwoty ryczałtowej </w:t>
      </w:r>
      <w:r w:rsidR="0004596A">
        <w:rPr>
          <w:rFonts w:cs="Calibri"/>
        </w:rPr>
        <w:t xml:space="preserve">definiowane </w:t>
      </w:r>
      <w:r w:rsidR="006A3B30">
        <w:rPr>
          <w:rFonts w:cs="Calibri"/>
        </w:rPr>
        <w:t xml:space="preserve">są dokumenty, na podstawie których określa się na jakim poziomie osiągnięty został wskaźnik /wskaźniki przypisane danej kwocie ryczałtowej. </w:t>
      </w:r>
    </w:p>
    <w:p w:rsidR="008754DE" w:rsidRDefault="006A3B30" w:rsidP="00E47AD7">
      <w:pPr>
        <w:autoSpaceDE w:val="0"/>
        <w:autoSpaceDN w:val="0"/>
        <w:adjustRightInd w:val="0"/>
        <w:spacing w:after="120" w:line="240" w:lineRule="exact"/>
        <w:jc w:val="both"/>
        <w:rPr>
          <w:rFonts w:cs="Calibri"/>
          <w:bCs/>
          <w:iCs/>
        </w:rPr>
      </w:pPr>
      <w:r w:rsidRPr="006A3B30">
        <w:rPr>
          <w:rFonts w:cs="Calibri"/>
        </w:rPr>
        <w:t xml:space="preserve">W </w:t>
      </w:r>
      <w:r w:rsidR="00E47AD7" w:rsidRPr="006A3B30">
        <w:rPr>
          <w:rFonts w:cs="Calibri"/>
          <w:bCs/>
          <w:iCs/>
        </w:rPr>
        <w:t xml:space="preserve">przypadku niezrealizowania w pełni wskaźników produktu lub rezultatu </w:t>
      </w:r>
      <w:r w:rsidR="00107602">
        <w:rPr>
          <w:rFonts w:cs="Calibri"/>
          <w:bCs/>
          <w:iCs/>
        </w:rPr>
        <w:t xml:space="preserve">przyjętych dla </w:t>
      </w:r>
      <w:r w:rsidR="00E47AD7" w:rsidRPr="006A3B30">
        <w:rPr>
          <w:rFonts w:cs="Calibri"/>
          <w:bCs/>
          <w:iCs/>
        </w:rPr>
        <w:t>kwot</w:t>
      </w:r>
      <w:r w:rsidR="00107602">
        <w:rPr>
          <w:rFonts w:cs="Calibri"/>
          <w:bCs/>
          <w:iCs/>
        </w:rPr>
        <w:t>y</w:t>
      </w:r>
      <w:r w:rsidR="00E47AD7" w:rsidRPr="006A3B30">
        <w:rPr>
          <w:rFonts w:cs="Calibri"/>
          <w:bCs/>
          <w:iCs/>
        </w:rPr>
        <w:t xml:space="preserve"> ryczałtow</w:t>
      </w:r>
      <w:r w:rsidR="00107602">
        <w:rPr>
          <w:rFonts w:cs="Calibri"/>
          <w:bCs/>
          <w:iCs/>
        </w:rPr>
        <w:t>ej</w:t>
      </w:r>
      <w:r w:rsidR="00E47AD7" w:rsidRPr="006A3B30">
        <w:rPr>
          <w:rFonts w:cs="Calibri"/>
          <w:bCs/>
          <w:iCs/>
        </w:rPr>
        <w:t>, dana kwota jest uznana za niekwalifikowalną (rozliczenie w systemie „spełnia – nie spełnia”)</w:t>
      </w:r>
      <w:r w:rsidR="0004596A">
        <w:rPr>
          <w:rFonts w:cs="Calibri"/>
          <w:bCs/>
          <w:iCs/>
        </w:rPr>
        <w:t>, dlatego ich prawidłowe określenie jest bardzo istotnym elementem projektu</w:t>
      </w:r>
      <w:r w:rsidRPr="006A3B30">
        <w:rPr>
          <w:rFonts w:cs="Calibri"/>
          <w:bCs/>
          <w:iCs/>
        </w:rPr>
        <w:t>.</w:t>
      </w:r>
    </w:p>
    <w:p w:rsidR="006D20AE" w:rsidRDefault="006D20AE" w:rsidP="004C7796">
      <w:pPr>
        <w:autoSpaceDE w:val="0"/>
        <w:autoSpaceDN w:val="0"/>
        <w:adjustRightInd w:val="0"/>
        <w:spacing w:after="120" w:line="240" w:lineRule="exact"/>
        <w:jc w:val="both"/>
        <w:rPr>
          <w:rFonts w:cs="Calibri"/>
        </w:rPr>
      </w:pPr>
    </w:p>
    <w:p w:rsidR="0055336D" w:rsidRDefault="0055336D" w:rsidP="004C7796">
      <w:pPr>
        <w:autoSpaceDE w:val="0"/>
        <w:autoSpaceDN w:val="0"/>
        <w:adjustRightInd w:val="0"/>
        <w:spacing w:after="120" w:line="240" w:lineRule="exact"/>
        <w:jc w:val="both"/>
        <w:rPr>
          <w:rFonts w:cs="Calibri"/>
        </w:rPr>
      </w:pPr>
    </w:p>
    <w:p w:rsidR="0070310D" w:rsidRDefault="0070310D" w:rsidP="004C7796">
      <w:pPr>
        <w:autoSpaceDE w:val="0"/>
        <w:autoSpaceDN w:val="0"/>
        <w:adjustRightInd w:val="0"/>
        <w:spacing w:after="120" w:line="240" w:lineRule="exact"/>
        <w:jc w:val="both"/>
        <w:rPr>
          <w:rFonts w:cs="Calibri"/>
        </w:rPr>
      </w:pPr>
    </w:p>
    <w:p w:rsidR="0055336D" w:rsidRPr="00E32E4E" w:rsidRDefault="0055336D" w:rsidP="004C7796">
      <w:pPr>
        <w:autoSpaceDE w:val="0"/>
        <w:autoSpaceDN w:val="0"/>
        <w:adjustRightInd w:val="0"/>
        <w:spacing w:after="120" w:line="240" w:lineRule="exact"/>
        <w:jc w:val="both"/>
        <w:rPr>
          <w:rFonts w:cs="Calibri"/>
        </w:rPr>
      </w:pPr>
    </w:p>
    <w:p w:rsidR="00D55B6F" w:rsidRPr="00E32E4E" w:rsidRDefault="00D55B6F" w:rsidP="004C7796">
      <w:pPr>
        <w:autoSpaceDE w:val="0"/>
        <w:autoSpaceDN w:val="0"/>
        <w:adjustRightInd w:val="0"/>
        <w:spacing w:after="120" w:line="240" w:lineRule="exact"/>
        <w:ind w:left="2124" w:firstLine="708"/>
        <w:jc w:val="both"/>
        <w:rPr>
          <w:rFonts w:cs="Calibri"/>
        </w:rPr>
      </w:pPr>
    </w:p>
    <w:p w:rsidR="00D55B6F" w:rsidRDefault="00C97451" w:rsidP="004C7796">
      <w:pPr>
        <w:autoSpaceDE w:val="0"/>
        <w:autoSpaceDN w:val="0"/>
        <w:adjustRightInd w:val="0"/>
        <w:spacing w:after="120" w:line="240" w:lineRule="exact"/>
        <w:ind w:left="2124" w:firstLine="708"/>
        <w:jc w:val="both"/>
        <w:rPr>
          <w:rFonts w:cs="Calibri"/>
        </w:rPr>
      </w:pPr>
      <w:r>
        <w:rPr>
          <w:rFonts w:cs="Calibri"/>
          <w:noProof/>
          <w:lang w:eastAsia="pl-PL"/>
        </w:rPr>
        <w:drawing>
          <wp:inline distT="0" distB="0" distL="0" distR="0">
            <wp:extent cx="2370455" cy="1530985"/>
            <wp:effectExtent l="1905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srcRect/>
                    <a:stretch>
                      <a:fillRect/>
                    </a:stretch>
                  </pic:blipFill>
                  <pic:spPr bwMode="auto">
                    <a:xfrm>
                      <a:off x="0" y="0"/>
                      <a:ext cx="2370455" cy="1530985"/>
                    </a:xfrm>
                    <a:prstGeom prst="rect">
                      <a:avLst/>
                    </a:prstGeom>
                    <a:noFill/>
                  </pic:spPr>
                </pic:pic>
              </a:graphicData>
            </a:graphic>
          </wp:inline>
        </w:drawing>
      </w:r>
    </w:p>
    <w:p w:rsidR="0004596A" w:rsidRDefault="0004596A" w:rsidP="004C7796">
      <w:pPr>
        <w:autoSpaceDE w:val="0"/>
        <w:autoSpaceDN w:val="0"/>
        <w:adjustRightInd w:val="0"/>
        <w:spacing w:after="120" w:line="240" w:lineRule="exact"/>
        <w:jc w:val="both"/>
        <w:rPr>
          <w:rFonts w:cs="Calibri"/>
          <w:b/>
        </w:rPr>
      </w:pPr>
    </w:p>
    <w:p w:rsidR="007308F5" w:rsidRPr="00E32E4E" w:rsidRDefault="00D55B6F" w:rsidP="004C7796">
      <w:pPr>
        <w:autoSpaceDE w:val="0"/>
        <w:autoSpaceDN w:val="0"/>
        <w:adjustRightInd w:val="0"/>
        <w:spacing w:after="120" w:line="240" w:lineRule="exact"/>
        <w:jc w:val="both"/>
        <w:rPr>
          <w:rFonts w:cs="Calibri"/>
        </w:rPr>
      </w:pPr>
      <w:r w:rsidRPr="00A81244">
        <w:rPr>
          <w:rFonts w:cs="Calibri"/>
          <w:b/>
        </w:rPr>
        <w:t>Kwoty ryczałtowej</w:t>
      </w:r>
      <w:r w:rsidRPr="00E32E4E">
        <w:rPr>
          <w:rFonts w:cs="Calibri"/>
        </w:rPr>
        <w:t xml:space="preserve"> na pewno </w:t>
      </w:r>
      <w:r w:rsidRPr="00A81244">
        <w:rPr>
          <w:rFonts w:cs="Calibri"/>
          <w:b/>
        </w:rPr>
        <w:t>nie należy definiować</w:t>
      </w:r>
      <w:r w:rsidRPr="00E32E4E">
        <w:rPr>
          <w:rFonts w:cs="Calibri"/>
        </w:rPr>
        <w:t xml:space="preserve"> jako pojedynczy wydatek w projekcie</w:t>
      </w:r>
      <w:r w:rsidR="0004596A">
        <w:rPr>
          <w:rFonts w:cs="Calibri"/>
        </w:rPr>
        <w:t xml:space="preserve"> </w:t>
      </w:r>
      <w:r w:rsidR="00846135">
        <w:rPr>
          <w:rFonts w:cs="Calibri"/>
        </w:rPr>
        <w:br/>
      </w:r>
      <w:r w:rsidR="0004596A">
        <w:rPr>
          <w:rFonts w:cs="Calibri"/>
        </w:rPr>
        <w:t>(</w:t>
      </w:r>
      <w:r w:rsidRPr="00E32E4E">
        <w:rPr>
          <w:rFonts w:cs="Calibri"/>
        </w:rPr>
        <w:t>np. ubezpieczenie grupy docelowej</w:t>
      </w:r>
      <w:r w:rsidR="0004596A">
        <w:rPr>
          <w:rFonts w:cs="Calibri"/>
        </w:rPr>
        <w:t>, dojazd na szkolenie, wynagrodzenie trenera)</w:t>
      </w:r>
      <w:r w:rsidRPr="00E32E4E">
        <w:rPr>
          <w:rFonts w:cs="Calibri"/>
        </w:rPr>
        <w:t xml:space="preserve">, gdyż takie podejście </w:t>
      </w:r>
      <w:r w:rsidR="00846135">
        <w:rPr>
          <w:rFonts w:cs="Calibri"/>
        </w:rPr>
        <w:br/>
      </w:r>
      <w:r w:rsidRPr="00E32E4E">
        <w:rPr>
          <w:rFonts w:cs="Calibri"/>
        </w:rPr>
        <w:t xml:space="preserve">w konstruowaniu budżetu właściwe jest dla wydatków faktycznie ponoszonych. </w:t>
      </w:r>
      <w:r w:rsidR="00B7162D" w:rsidRPr="00B7162D">
        <w:rPr>
          <w:rFonts w:cs="Calibri"/>
        </w:rPr>
        <w:t>Kwota ryczałtowa nie może też obejmować wyłącznie pojedynczych działań stanowiących w gruncie rzeczy część danego zadania, np. spotkań zespołu, którego zadaniem jest sporządzenie raportu.</w:t>
      </w:r>
      <w:r w:rsidR="00B7162D">
        <w:rPr>
          <w:rFonts w:cs="Calibri"/>
        </w:rPr>
        <w:t xml:space="preserve"> </w:t>
      </w:r>
      <w:r w:rsidR="007D31A9">
        <w:rPr>
          <w:rFonts w:cs="Calibri"/>
        </w:rPr>
        <w:t>Z zadania objętego kwotą ryczałtową nie powinno się także wyodrębniać wydatków podlegających limitom, personelu projektu</w:t>
      </w:r>
      <w:r w:rsidR="00221D19">
        <w:rPr>
          <w:rFonts w:cs="Calibri"/>
        </w:rPr>
        <w:t xml:space="preserve">, </w:t>
      </w:r>
      <w:r w:rsidR="00221D19" w:rsidRPr="00EA5210">
        <w:rPr>
          <w:rFonts w:cs="Calibri"/>
        </w:rPr>
        <w:t>etc.</w:t>
      </w:r>
      <w:r w:rsidR="00221D19">
        <w:rPr>
          <w:rFonts w:cs="Calibri"/>
        </w:rPr>
        <w:t xml:space="preserve"> </w:t>
      </w:r>
    </w:p>
    <w:p w:rsidR="0004596A" w:rsidRPr="00846135" w:rsidRDefault="0004596A"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u w:val="single"/>
        </w:rPr>
      </w:pPr>
      <w:r w:rsidRPr="00846135">
        <w:rPr>
          <w:rFonts w:cs="Calibri"/>
          <w:b/>
          <w:sz w:val="18"/>
          <w:szCs w:val="18"/>
          <w:u w:val="single"/>
        </w:rPr>
        <w:t>Przykłady prawidłowo zdefiniowanych kwot ryczałtowych</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 xml:space="preserve">Przykład 1: </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i/>
          <w:sz w:val="18"/>
          <w:szCs w:val="18"/>
        </w:rPr>
      </w:pPr>
      <w:r w:rsidRPr="00846135">
        <w:rPr>
          <w:rFonts w:cs="Calibri"/>
          <w:b/>
          <w:i/>
          <w:sz w:val="18"/>
          <w:szCs w:val="18"/>
        </w:rPr>
        <w:t>Zadanie/Kwota ryczałtowa:</w:t>
      </w:r>
      <w:r w:rsidRPr="0055336D">
        <w:rPr>
          <w:rFonts w:cs="Calibri"/>
          <w:i/>
          <w:sz w:val="18"/>
          <w:szCs w:val="18"/>
        </w:rPr>
        <w:br/>
      </w:r>
      <w:r w:rsidRPr="0055336D">
        <w:rPr>
          <w:rFonts w:cs="Calibri"/>
          <w:sz w:val="18"/>
          <w:szCs w:val="18"/>
        </w:rPr>
        <w:t>Doradztwo zawodowe i IPD</w:t>
      </w:r>
      <w:r w:rsidRPr="0055336D">
        <w:rPr>
          <w:rFonts w:cs="Calibri"/>
          <w:i/>
          <w:sz w:val="18"/>
          <w:szCs w:val="18"/>
        </w:rPr>
        <w:br/>
      </w:r>
      <w:r w:rsidRPr="00846135">
        <w:rPr>
          <w:rFonts w:cs="Calibri"/>
          <w:b/>
          <w:i/>
          <w:sz w:val="18"/>
          <w:szCs w:val="18"/>
        </w:rPr>
        <w:t>Nazwa wskaźnika</w:t>
      </w:r>
      <w:r w:rsidRPr="00846135">
        <w:rPr>
          <w:rFonts w:cs="Calibri"/>
          <w:b/>
          <w:sz w:val="18"/>
          <w:szCs w:val="18"/>
        </w:rPr>
        <w:t>:</w:t>
      </w:r>
      <w:r w:rsidRPr="0055336D">
        <w:rPr>
          <w:rFonts w:cs="Calibri"/>
          <w:i/>
          <w:sz w:val="18"/>
          <w:szCs w:val="18"/>
        </w:rPr>
        <w:br/>
      </w:r>
      <w:r w:rsidRPr="0055336D">
        <w:rPr>
          <w:rFonts w:cs="Calibri"/>
          <w:sz w:val="18"/>
          <w:szCs w:val="18"/>
        </w:rPr>
        <w:t xml:space="preserve">Liczba osób, które ukończyły doradztwo zawodowe i IPD </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 xml:space="preserve">Przykład 2: </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i/>
          <w:sz w:val="18"/>
          <w:szCs w:val="18"/>
        </w:rPr>
      </w:pPr>
      <w:r w:rsidRPr="00846135">
        <w:rPr>
          <w:rFonts w:cs="Calibri"/>
          <w:b/>
          <w:i/>
          <w:sz w:val="18"/>
          <w:szCs w:val="18"/>
        </w:rPr>
        <w:t>Zadanie/Kwota ryczałtowa:</w:t>
      </w:r>
      <w:r w:rsidRPr="0055336D">
        <w:rPr>
          <w:rFonts w:cs="Calibri"/>
          <w:i/>
          <w:sz w:val="18"/>
          <w:szCs w:val="18"/>
        </w:rPr>
        <w:br/>
      </w:r>
      <w:r w:rsidRPr="0055336D">
        <w:rPr>
          <w:rFonts w:cs="Calibri"/>
          <w:sz w:val="18"/>
          <w:szCs w:val="18"/>
        </w:rPr>
        <w:t>Szkoleni</w:t>
      </w:r>
      <w:r w:rsidR="0004596A">
        <w:rPr>
          <w:rFonts w:cs="Calibri"/>
          <w:sz w:val="18"/>
          <w:szCs w:val="18"/>
        </w:rPr>
        <w:t>e</w:t>
      </w:r>
      <w:r w:rsidRPr="0055336D">
        <w:rPr>
          <w:rFonts w:cs="Calibri"/>
          <w:i/>
          <w:sz w:val="18"/>
          <w:szCs w:val="18"/>
        </w:rPr>
        <w:br/>
      </w:r>
      <w:r w:rsidRPr="00846135">
        <w:rPr>
          <w:rFonts w:cs="Calibri"/>
          <w:b/>
          <w:i/>
          <w:sz w:val="18"/>
          <w:szCs w:val="18"/>
        </w:rPr>
        <w:t>Nazwa wskaźnika</w:t>
      </w:r>
      <w:r w:rsidRPr="00846135">
        <w:rPr>
          <w:rFonts w:cs="Calibri"/>
          <w:b/>
          <w:sz w:val="18"/>
          <w:szCs w:val="18"/>
        </w:rPr>
        <w:t>:</w:t>
      </w:r>
      <w:r w:rsidRPr="0055336D">
        <w:rPr>
          <w:rFonts w:cs="Calibri"/>
          <w:i/>
          <w:sz w:val="18"/>
          <w:szCs w:val="18"/>
        </w:rPr>
        <w:br/>
      </w:r>
      <w:r w:rsidRPr="0055336D">
        <w:rPr>
          <w:rFonts w:cs="Calibri"/>
          <w:sz w:val="18"/>
          <w:szCs w:val="18"/>
        </w:rPr>
        <w:t xml:space="preserve">Osoby, które ukończyły szkolenie </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 xml:space="preserve">Przykład 3: </w:t>
      </w:r>
    </w:p>
    <w:p w:rsidR="00116664"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846135">
        <w:rPr>
          <w:rFonts w:cs="Calibri"/>
          <w:b/>
          <w:i/>
          <w:sz w:val="18"/>
          <w:szCs w:val="18"/>
        </w:rPr>
        <w:t>Zadanie/Kwota ryczałtowa:</w:t>
      </w:r>
      <w:r w:rsidRPr="0055336D">
        <w:rPr>
          <w:rFonts w:cs="Calibri"/>
          <w:i/>
          <w:sz w:val="18"/>
          <w:szCs w:val="18"/>
        </w:rPr>
        <w:br/>
      </w:r>
      <w:r w:rsidRPr="0055336D">
        <w:rPr>
          <w:rFonts w:cs="Calibri"/>
          <w:sz w:val="18"/>
          <w:szCs w:val="18"/>
        </w:rPr>
        <w:t>Pośrednictwo pracy</w:t>
      </w:r>
      <w:r w:rsidRPr="0055336D">
        <w:rPr>
          <w:rFonts w:cs="Calibri"/>
          <w:i/>
          <w:sz w:val="18"/>
          <w:szCs w:val="18"/>
        </w:rPr>
        <w:br/>
      </w:r>
      <w:r w:rsidRPr="00846135">
        <w:rPr>
          <w:rFonts w:cs="Calibri"/>
          <w:b/>
          <w:i/>
          <w:sz w:val="18"/>
          <w:szCs w:val="18"/>
        </w:rPr>
        <w:t>Nazwa wskaźnika</w:t>
      </w:r>
      <w:r w:rsidRPr="00846135">
        <w:rPr>
          <w:rFonts w:cs="Calibri"/>
          <w:b/>
          <w:sz w:val="18"/>
          <w:szCs w:val="18"/>
        </w:rPr>
        <w:t>:</w:t>
      </w:r>
      <w:r w:rsidRPr="0055336D">
        <w:rPr>
          <w:rFonts w:cs="Calibri"/>
          <w:i/>
          <w:sz w:val="18"/>
          <w:szCs w:val="18"/>
        </w:rPr>
        <w:br/>
      </w:r>
      <w:r w:rsidRPr="0055336D">
        <w:rPr>
          <w:rFonts w:cs="Calibri"/>
          <w:sz w:val="18"/>
          <w:szCs w:val="18"/>
        </w:rPr>
        <w:t xml:space="preserve">Liczba osób, które </w:t>
      </w:r>
      <w:r w:rsidR="00F657D8">
        <w:rPr>
          <w:rFonts w:cs="Calibri"/>
          <w:sz w:val="18"/>
          <w:szCs w:val="18"/>
        </w:rPr>
        <w:t>skorzystały z pośrednictwa pracy</w:t>
      </w:r>
      <w:r w:rsidRPr="0055336D">
        <w:rPr>
          <w:rFonts w:cs="Calibri"/>
          <w:sz w:val="18"/>
          <w:szCs w:val="18"/>
        </w:rPr>
        <w:t xml:space="preserve"> </w:t>
      </w:r>
    </w:p>
    <w:p w:rsidR="0004596A" w:rsidRPr="00727670" w:rsidRDefault="0004596A" w:rsidP="0004596A">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color w:val="FF0000"/>
          <w:sz w:val="18"/>
          <w:szCs w:val="18"/>
          <w:u w:val="single"/>
        </w:rPr>
      </w:pPr>
      <w:r w:rsidRPr="00727670">
        <w:rPr>
          <w:rFonts w:cs="Calibri"/>
          <w:b/>
          <w:color w:val="FF0000"/>
          <w:sz w:val="18"/>
          <w:szCs w:val="18"/>
          <w:u w:val="single"/>
        </w:rPr>
        <w:t>Przykłady błędnie zdefiniowanych kwot ryczałtowych</w:t>
      </w:r>
    </w:p>
    <w:p w:rsidR="00B7162D" w:rsidRPr="00C10E44" w:rsidRDefault="00B7162D" w:rsidP="00B7162D">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C10E44">
        <w:rPr>
          <w:rFonts w:cs="Calibri"/>
          <w:b/>
          <w:sz w:val="18"/>
          <w:szCs w:val="18"/>
        </w:rPr>
        <w:t xml:space="preserve">Przykład </w:t>
      </w:r>
      <w:r w:rsidR="007577C3">
        <w:rPr>
          <w:rFonts w:cs="Calibri"/>
          <w:b/>
          <w:sz w:val="18"/>
          <w:szCs w:val="18"/>
        </w:rPr>
        <w:t>4</w:t>
      </w:r>
      <w:r w:rsidRPr="00C10E44">
        <w:rPr>
          <w:rFonts w:cs="Calibri"/>
          <w:b/>
          <w:sz w:val="18"/>
          <w:szCs w:val="18"/>
        </w:rPr>
        <w:t xml:space="preserve">: </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55336D">
        <w:rPr>
          <w:rFonts w:cs="Calibri"/>
          <w:b/>
          <w:i/>
          <w:sz w:val="18"/>
          <w:szCs w:val="18"/>
        </w:rPr>
        <w:t>Zadanie/Kwota ryczałtowa</w:t>
      </w:r>
      <w:r w:rsidRPr="0055336D">
        <w:rPr>
          <w:rFonts w:cs="Calibri"/>
          <w:b/>
          <w:sz w:val="18"/>
          <w:szCs w:val="18"/>
        </w:rPr>
        <w:t>:</w:t>
      </w:r>
      <w:r w:rsidRPr="0055336D">
        <w:rPr>
          <w:rFonts w:cs="Calibri"/>
          <w:sz w:val="18"/>
          <w:szCs w:val="18"/>
        </w:rPr>
        <w:br/>
        <w:t>Zakup obiadów (10 os. x 19 dni szkoleniowych)</w:t>
      </w:r>
      <w:r w:rsidRPr="0055336D">
        <w:rPr>
          <w:rFonts w:cs="Calibri"/>
          <w:sz w:val="18"/>
          <w:szCs w:val="18"/>
        </w:rPr>
        <w:br/>
      </w:r>
      <w:r w:rsidRPr="0055336D">
        <w:rPr>
          <w:rFonts w:cs="Calibri"/>
          <w:b/>
          <w:i/>
          <w:sz w:val="18"/>
          <w:szCs w:val="18"/>
        </w:rPr>
        <w:t>Nazwa wskaźnika:</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55336D">
        <w:rPr>
          <w:rFonts w:cs="Calibri"/>
          <w:sz w:val="18"/>
          <w:szCs w:val="18"/>
        </w:rPr>
        <w:t xml:space="preserve">1) osób, które zakończyły kurs j. angielskiego dla kelnerów </w:t>
      </w:r>
      <w:r w:rsidRPr="0055336D">
        <w:rPr>
          <w:rFonts w:cs="Calibri"/>
          <w:sz w:val="18"/>
          <w:szCs w:val="18"/>
        </w:rPr>
        <w:br/>
        <w:t>2) osób, które zakończyły kurs wykonywania usług kelnerskich</w:t>
      </w:r>
      <w:r w:rsidRPr="0055336D">
        <w:rPr>
          <w:rFonts w:cs="Calibri"/>
          <w:sz w:val="18"/>
          <w:szCs w:val="18"/>
        </w:rPr>
        <w:br/>
        <w:t xml:space="preserve">3) osób, które uzyskały kwalifikacje zawodowe w ramach kursu j. angielski dla kelnerów </w:t>
      </w:r>
      <w:r w:rsidRPr="0055336D">
        <w:rPr>
          <w:rFonts w:cs="Calibri"/>
          <w:sz w:val="18"/>
          <w:szCs w:val="18"/>
        </w:rPr>
        <w:br/>
        <w:t xml:space="preserve">4) osób, które uzyskały kwalifikacje zawodowe w ramach kursu wykonywanie usług kelnerskich </w:t>
      </w:r>
    </w:p>
    <w:p w:rsidR="00116664" w:rsidRPr="00B7162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B7162D">
        <w:rPr>
          <w:rFonts w:cs="Calibri"/>
          <w:b/>
          <w:sz w:val="18"/>
          <w:szCs w:val="18"/>
        </w:rPr>
        <w:t xml:space="preserve">Przykład </w:t>
      </w:r>
      <w:r w:rsidR="007577C3">
        <w:rPr>
          <w:rFonts w:cs="Calibri"/>
          <w:b/>
          <w:sz w:val="18"/>
          <w:szCs w:val="18"/>
        </w:rPr>
        <w:t>5</w:t>
      </w:r>
      <w:r w:rsidRPr="00B7162D">
        <w:rPr>
          <w:rFonts w:cs="Calibri"/>
          <w:b/>
          <w:sz w:val="18"/>
          <w:szCs w:val="18"/>
        </w:rPr>
        <w:t xml:space="preserve">: </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sz w:val="18"/>
          <w:szCs w:val="18"/>
        </w:rPr>
      </w:pPr>
      <w:r w:rsidRPr="0055336D">
        <w:rPr>
          <w:rFonts w:cs="Calibri"/>
          <w:b/>
          <w:sz w:val="18"/>
          <w:szCs w:val="18"/>
        </w:rPr>
        <w:t>Zadanie/Kwota ryczałtowa:</w:t>
      </w:r>
    </w:p>
    <w:p w:rsidR="00116664"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sz w:val="18"/>
          <w:szCs w:val="18"/>
        </w:rPr>
      </w:pPr>
      <w:r w:rsidRPr="0055336D">
        <w:rPr>
          <w:rFonts w:cs="Calibri"/>
          <w:sz w:val="18"/>
          <w:szCs w:val="18"/>
        </w:rPr>
        <w:t>1) catering na szkoleniu (FV) (27 os. x śr. 2 dni x 20zł/os./dzień)</w:t>
      </w:r>
      <w:r w:rsidRPr="0055336D">
        <w:rPr>
          <w:rFonts w:cs="Calibri"/>
          <w:sz w:val="18"/>
          <w:szCs w:val="18"/>
        </w:rPr>
        <w:br/>
        <w:t>2) koszt zakupu pakietów szkoleniowych (zestaw: teczka + długopis+ notes) (27 os. x 1 zestaw/os. X</w:t>
      </w:r>
      <w:r w:rsidRPr="0055336D">
        <w:rPr>
          <w:rFonts w:cs="Calibri"/>
          <w:sz w:val="18"/>
          <w:szCs w:val="18"/>
        </w:rPr>
        <w:br/>
        <w:t>15zł/zestaw)</w:t>
      </w:r>
      <w:r w:rsidRPr="0055336D">
        <w:rPr>
          <w:rFonts w:cs="Calibri"/>
          <w:sz w:val="18"/>
          <w:szCs w:val="18"/>
        </w:rPr>
        <w:br/>
      </w:r>
      <w:r w:rsidRPr="0055336D">
        <w:rPr>
          <w:rFonts w:cs="Calibri"/>
          <w:b/>
          <w:sz w:val="18"/>
          <w:szCs w:val="18"/>
        </w:rPr>
        <w:t>Nazwa wskaźnika:</w:t>
      </w:r>
    </w:p>
    <w:p w:rsidR="00846135" w:rsidRPr="0055336D" w:rsidRDefault="00116664"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55336D">
        <w:rPr>
          <w:rFonts w:cs="Calibri"/>
          <w:sz w:val="18"/>
          <w:szCs w:val="18"/>
        </w:rPr>
        <w:t xml:space="preserve">1) Liczba osób bez pracy poniżej 30 roku życia, które uzyskały kwalifikacje po opuszczeniu programu </w:t>
      </w:r>
      <w:r w:rsidRPr="0055336D">
        <w:rPr>
          <w:rFonts w:cs="Calibri"/>
          <w:sz w:val="18"/>
          <w:szCs w:val="18"/>
        </w:rPr>
        <w:br/>
        <w:t>2) Liczba osób bez pracy poniżej 30 roku życia, które ukończyły udział w szkoleniu w ramach projektu</w:t>
      </w:r>
    </w:p>
    <w:p w:rsidR="00DB7006" w:rsidRPr="00D06398" w:rsidRDefault="008953D2" w:rsidP="004D3ADB">
      <w:pPr>
        <w:pStyle w:val="Nagwek2"/>
        <w:numPr>
          <w:ilvl w:val="0"/>
          <w:numId w:val="0"/>
        </w:numPr>
        <w:ind w:left="142"/>
        <w:rPr>
          <w:lang w:eastAsia="pl-PL"/>
        </w:rPr>
      </w:pPr>
      <w:bookmarkStart w:id="83" w:name="_Toc503883452"/>
      <w:bookmarkStart w:id="84" w:name="_Toc504474833"/>
      <w:bookmarkStart w:id="85" w:name="_Toc504474889"/>
      <w:bookmarkStart w:id="86" w:name="_Toc504475305"/>
      <w:bookmarkStart w:id="87" w:name="_Toc504723311"/>
      <w:r>
        <w:rPr>
          <w:lang w:eastAsia="pl-PL"/>
        </w:rPr>
        <w:t>9</w:t>
      </w:r>
      <w:r w:rsidR="007758F4">
        <w:rPr>
          <w:lang w:eastAsia="pl-PL"/>
        </w:rPr>
        <w:t xml:space="preserve">. </w:t>
      </w:r>
      <w:r w:rsidR="00DB7006" w:rsidRPr="00D06398">
        <w:rPr>
          <w:lang w:eastAsia="pl-PL"/>
        </w:rPr>
        <w:t>Jak prawidłowo określić wskaźniki dla kwoty ryczałtowej?</w:t>
      </w:r>
      <w:bookmarkEnd w:id="83"/>
      <w:bookmarkEnd w:id="84"/>
      <w:bookmarkEnd w:id="85"/>
      <w:bookmarkEnd w:id="86"/>
      <w:bookmarkEnd w:id="87"/>
    </w:p>
    <w:p w:rsidR="00DB7006" w:rsidRDefault="00DB7006" w:rsidP="00DB7006">
      <w:pPr>
        <w:autoSpaceDE w:val="0"/>
        <w:autoSpaceDN w:val="0"/>
        <w:adjustRightInd w:val="0"/>
        <w:spacing w:after="120" w:line="240" w:lineRule="exact"/>
        <w:jc w:val="both"/>
        <w:rPr>
          <w:rFonts w:eastAsia="Times New Roman" w:cs="Calibri"/>
          <w:lang w:eastAsia="pl-PL"/>
        </w:rPr>
      </w:pPr>
      <w:r w:rsidRPr="006D777A">
        <w:rPr>
          <w:rFonts w:eastAsia="Times New Roman" w:cs="Calibri"/>
          <w:lang w:eastAsia="pl-PL"/>
        </w:rPr>
        <w:t xml:space="preserve">Wskaźniki opisane w pkt 4.2 wniosku o dofinansowanie </w:t>
      </w:r>
      <w:r>
        <w:rPr>
          <w:rFonts w:eastAsia="Times New Roman" w:cs="Calibri"/>
          <w:lang w:eastAsia="pl-PL"/>
        </w:rPr>
        <w:t xml:space="preserve">projektu PO WER </w:t>
      </w:r>
      <w:r w:rsidRPr="006D777A">
        <w:rPr>
          <w:rFonts w:eastAsia="Times New Roman" w:cs="Calibri"/>
          <w:lang w:eastAsia="pl-PL"/>
        </w:rPr>
        <w:t xml:space="preserve">powinny konkretnie odnosić się do danej kwoty ryczałtowej i </w:t>
      </w:r>
      <w:r w:rsidR="00D33A1C">
        <w:rPr>
          <w:rFonts w:eastAsia="Times New Roman" w:cs="Calibri"/>
          <w:lang w:eastAsia="pl-PL"/>
        </w:rPr>
        <w:t xml:space="preserve">w największym stopniu </w:t>
      </w:r>
      <w:r w:rsidRPr="006D777A">
        <w:rPr>
          <w:rFonts w:eastAsia="Times New Roman" w:cs="Calibri"/>
          <w:lang w:eastAsia="pl-PL"/>
        </w:rPr>
        <w:t xml:space="preserve">obrazować wykonanie zadania. </w:t>
      </w:r>
      <w:r>
        <w:rPr>
          <w:rFonts w:eastAsia="Times New Roman" w:cs="Calibri"/>
          <w:lang w:eastAsia="pl-PL"/>
        </w:rPr>
        <w:t>Wskaźniki p</w:t>
      </w:r>
      <w:r w:rsidRPr="006D777A">
        <w:rPr>
          <w:rFonts w:eastAsia="Times New Roman" w:cs="Calibri"/>
          <w:lang w:eastAsia="pl-PL"/>
        </w:rPr>
        <w:t xml:space="preserve">owinny być </w:t>
      </w:r>
      <w:r w:rsidRPr="00846135">
        <w:rPr>
          <w:rFonts w:eastAsia="Times New Roman" w:cs="Calibri"/>
          <w:u w:val="single"/>
          <w:lang w:eastAsia="pl-PL"/>
        </w:rPr>
        <w:t>adekwatne</w:t>
      </w:r>
      <w:r w:rsidRPr="006D777A">
        <w:rPr>
          <w:rFonts w:eastAsia="Times New Roman" w:cs="Calibri"/>
          <w:lang w:eastAsia="pl-PL"/>
        </w:rPr>
        <w:t xml:space="preserve"> do kwoty ryczałtowej</w:t>
      </w:r>
      <w:r>
        <w:rPr>
          <w:rFonts w:eastAsia="Times New Roman" w:cs="Calibri"/>
          <w:lang w:eastAsia="pl-PL"/>
        </w:rPr>
        <w:t xml:space="preserve">. Oznacza to, że </w:t>
      </w:r>
      <w:r w:rsidRPr="006D777A">
        <w:rPr>
          <w:rFonts w:eastAsia="Times New Roman" w:cs="Calibri"/>
          <w:lang w:eastAsia="pl-PL"/>
        </w:rPr>
        <w:t>wskaźniki określone dla zmierzenia stopnia osiągnięcia celu głównego i celów szczegółowych projektu</w:t>
      </w:r>
      <w:r w:rsidR="00D33A1C">
        <w:rPr>
          <w:rFonts w:eastAsia="Times New Roman" w:cs="Calibri"/>
          <w:lang w:eastAsia="pl-PL"/>
        </w:rPr>
        <w:t xml:space="preserve"> (te wskazane w pkt 3.1 wniosku o dofinansowanie)</w:t>
      </w:r>
      <w:r w:rsidRPr="006D777A">
        <w:rPr>
          <w:rFonts w:eastAsia="Times New Roman" w:cs="Calibri"/>
          <w:lang w:eastAsia="pl-PL"/>
        </w:rPr>
        <w:t>, co do zasady, nie powinny być automatycznie stosowane dla rozliczenia kwot ryczałtowych przyjętych w projekcie</w:t>
      </w:r>
      <w:r>
        <w:rPr>
          <w:rFonts w:eastAsia="Times New Roman" w:cs="Calibri"/>
          <w:lang w:eastAsia="pl-PL"/>
        </w:rPr>
        <w:t>, gdyż mogą nie być pomocne w określeniu, czy zadanie zostało prawidłowo zrealizowane i może nastąpić płatność</w:t>
      </w:r>
      <w:r w:rsidRPr="006D777A">
        <w:rPr>
          <w:rFonts w:eastAsia="Times New Roman" w:cs="Calibri"/>
          <w:lang w:eastAsia="pl-PL"/>
        </w:rPr>
        <w:t xml:space="preserve">. </w:t>
      </w:r>
    </w:p>
    <w:p w:rsidR="00DB7006" w:rsidRPr="006D777A" w:rsidRDefault="00DB7006" w:rsidP="00DB7006">
      <w:pPr>
        <w:autoSpaceDE w:val="0"/>
        <w:autoSpaceDN w:val="0"/>
        <w:adjustRightInd w:val="0"/>
        <w:spacing w:after="120" w:line="240" w:lineRule="exact"/>
        <w:jc w:val="both"/>
        <w:rPr>
          <w:rFonts w:eastAsia="Times New Roman" w:cs="Calibri"/>
          <w:lang w:eastAsia="pl-PL"/>
        </w:rPr>
      </w:pPr>
      <w:r w:rsidRPr="006D777A">
        <w:rPr>
          <w:rFonts w:eastAsia="Times New Roman" w:cs="Calibri"/>
          <w:lang w:eastAsia="pl-PL"/>
        </w:rPr>
        <w:lastRenderedPageBreak/>
        <w:t>Nieprawidłowym działaniem jest zatem automatyczne powtarzanie wszystkich wskaźników projektu wskazanych w pkt 3.1.1. wniosku o dofinansowanie i przypisywanie ich do każdej kwoty ryczałtowej. Wskaźniki w pkt 3.1.1 dotyczą celu projektu</w:t>
      </w:r>
      <w:r w:rsidR="00D33A1C">
        <w:rPr>
          <w:rFonts w:eastAsia="Times New Roman" w:cs="Calibri"/>
          <w:lang w:eastAsia="pl-PL"/>
        </w:rPr>
        <w:t>, czyli całego projektu</w:t>
      </w:r>
      <w:r w:rsidRPr="006D777A">
        <w:rPr>
          <w:rFonts w:eastAsia="Times New Roman" w:cs="Calibri"/>
          <w:lang w:eastAsia="pl-PL"/>
        </w:rPr>
        <w:t xml:space="preserve">, natomiast wskaźniki służące do rozliczenia kwoty ryczałtowej powinny potwierdzać wykonanie </w:t>
      </w:r>
      <w:r w:rsidR="00D33A1C">
        <w:rPr>
          <w:rFonts w:eastAsia="Times New Roman" w:cs="Calibri"/>
          <w:lang w:eastAsia="pl-PL"/>
        </w:rPr>
        <w:t xml:space="preserve">danego </w:t>
      </w:r>
      <w:r w:rsidRPr="006D777A">
        <w:rPr>
          <w:rFonts w:eastAsia="Times New Roman" w:cs="Calibri"/>
          <w:lang w:eastAsia="pl-PL"/>
        </w:rPr>
        <w:t>zadania.</w:t>
      </w:r>
    </w:p>
    <w:p w:rsidR="00DB7006" w:rsidRPr="006D777A" w:rsidRDefault="00DB7006" w:rsidP="00DB7006">
      <w:pPr>
        <w:autoSpaceDE w:val="0"/>
        <w:autoSpaceDN w:val="0"/>
        <w:adjustRightInd w:val="0"/>
        <w:spacing w:after="120" w:line="240" w:lineRule="exact"/>
        <w:jc w:val="both"/>
        <w:rPr>
          <w:rFonts w:eastAsia="Times New Roman" w:cs="Calibri"/>
          <w:lang w:eastAsia="pl-PL"/>
        </w:rPr>
      </w:pPr>
      <w:r w:rsidRPr="006D777A">
        <w:rPr>
          <w:rFonts w:eastAsia="Times New Roman" w:cs="Calibri"/>
          <w:lang w:eastAsia="pl-PL"/>
        </w:rPr>
        <w:t xml:space="preserve">Rekomenduje się określanie dla kwot ryczałtowych wskaźników produktu, a nie rezultatu. </w:t>
      </w:r>
    </w:p>
    <w:p w:rsidR="00DB7006" w:rsidRDefault="00DB7006" w:rsidP="00DB7006">
      <w:pPr>
        <w:autoSpaceDE w:val="0"/>
        <w:autoSpaceDN w:val="0"/>
        <w:adjustRightInd w:val="0"/>
        <w:spacing w:after="120" w:line="240" w:lineRule="exact"/>
        <w:jc w:val="both"/>
        <w:rPr>
          <w:rFonts w:eastAsia="Times New Roman" w:cs="Calibri"/>
          <w:lang w:eastAsia="pl-PL"/>
        </w:rPr>
      </w:pPr>
      <w:r w:rsidRPr="006D777A">
        <w:rPr>
          <w:rFonts w:eastAsia="Times New Roman" w:cs="Calibri"/>
          <w:lang w:eastAsia="pl-PL"/>
        </w:rPr>
        <w:t>Nie zaleca się określani</w:t>
      </w:r>
      <w:r w:rsidR="00D33A1C">
        <w:rPr>
          <w:rFonts w:eastAsia="Times New Roman" w:cs="Calibri"/>
          <w:lang w:eastAsia="pl-PL"/>
        </w:rPr>
        <w:t>a</w:t>
      </w:r>
      <w:r w:rsidRPr="006D777A">
        <w:rPr>
          <w:rFonts w:eastAsia="Times New Roman" w:cs="Calibri"/>
          <w:lang w:eastAsia="pl-PL"/>
        </w:rPr>
        <w:t xml:space="preserve"> zbyt wielu wskaźników do jednej kwoty ryczałtowej</w:t>
      </w:r>
      <w:r>
        <w:rPr>
          <w:rFonts w:eastAsia="Times New Roman" w:cs="Calibri"/>
          <w:lang w:eastAsia="pl-PL"/>
        </w:rPr>
        <w:t xml:space="preserve">. </w:t>
      </w:r>
      <w:r w:rsidR="008F67F0">
        <w:rPr>
          <w:rFonts w:eastAsia="Times New Roman" w:cs="Calibri"/>
          <w:lang w:eastAsia="pl-PL"/>
        </w:rPr>
        <w:t xml:space="preserve">Im mniej tym lepiej. </w:t>
      </w:r>
      <w:r w:rsidRPr="006D777A">
        <w:rPr>
          <w:rFonts w:eastAsia="Times New Roman" w:cs="Calibri"/>
          <w:lang w:eastAsia="pl-PL"/>
        </w:rPr>
        <w:t xml:space="preserve">Rekomenduje się określenie </w:t>
      </w:r>
      <w:r w:rsidR="008F67F0">
        <w:rPr>
          <w:rFonts w:eastAsia="Times New Roman" w:cs="Calibri"/>
          <w:lang w:eastAsia="pl-PL"/>
        </w:rPr>
        <w:t xml:space="preserve">nie więcej niż </w:t>
      </w:r>
      <w:r w:rsidRPr="006D777A">
        <w:rPr>
          <w:rFonts w:eastAsia="Times New Roman" w:cs="Calibri"/>
          <w:lang w:eastAsia="pl-PL"/>
        </w:rPr>
        <w:t xml:space="preserve">3 wskaźników dla </w:t>
      </w:r>
      <w:r>
        <w:rPr>
          <w:rFonts w:eastAsia="Times New Roman" w:cs="Calibri"/>
          <w:lang w:eastAsia="pl-PL"/>
        </w:rPr>
        <w:t xml:space="preserve">jednej </w:t>
      </w:r>
      <w:r w:rsidRPr="006D777A">
        <w:rPr>
          <w:rFonts w:eastAsia="Times New Roman" w:cs="Calibri"/>
          <w:lang w:eastAsia="pl-PL"/>
        </w:rPr>
        <w:t>kwoty ryczałtowej.</w:t>
      </w:r>
      <w:r w:rsidRPr="00E32E4E">
        <w:rPr>
          <w:rFonts w:eastAsia="Times New Roman" w:cs="Calibri"/>
          <w:lang w:eastAsia="pl-PL"/>
        </w:rPr>
        <w:tab/>
      </w:r>
    </w:p>
    <w:p w:rsidR="008F67F0" w:rsidRDefault="008F67F0" w:rsidP="008F67F0">
      <w:pPr>
        <w:shd w:val="clear" w:color="auto" w:fill="FFFFFF"/>
        <w:spacing w:after="120" w:line="240" w:lineRule="exact"/>
        <w:jc w:val="both"/>
        <w:rPr>
          <w:rFonts w:eastAsia="Times New Roman" w:cs="Calibri"/>
          <w:lang w:eastAsia="pl-PL"/>
        </w:rPr>
      </w:pPr>
      <w:r>
        <w:rPr>
          <w:rFonts w:eastAsia="Times New Roman" w:cs="Calibri"/>
          <w:lang w:eastAsia="pl-PL"/>
        </w:rPr>
        <w:t>W</w:t>
      </w:r>
      <w:r w:rsidRPr="00B63EF1">
        <w:rPr>
          <w:rFonts w:eastAsia="Times New Roman" w:cs="Calibri"/>
          <w:lang w:eastAsia="pl-PL"/>
        </w:rPr>
        <w:t>skaźnik dla kwoty ryczałtowej nie powinien być zbyt ogólny</w:t>
      </w:r>
      <w:r>
        <w:rPr>
          <w:rFonts w:eastAsia="Times New Roman" w:cs="Calibri"/>
          <w:lang w:eastAsia="pl-PL"/>
        </w:rPr>
        <w:t xml:space="preserve">. I tak, </w:t>
      </w:r>
      <w:r w:rsidRPr="00B63EF1">
        <w:rPr>
          <w:rFonts w:eastAsia="Times New Roman" w:cs="Calibri"/>
          <w:lang w:eastAsia="pl-PL"/>
        </w:rPr>
        <w:t>np. dla zadania obejmującego działanie, np. szkolenia, nie</w:t>
      </w:r>
      <w:r>
        <w:rPr>
          <w:rFonts w:eastAsia="Times New Roman" w:cs="Calibri"/>
          <w:lang w:eastAsia="pl-PL"/>
        </w:rPr>
        <w:t xml:space="preserve">zasadne będzie </w:t>
      </w:r>
      <w:r w:rsidRPr="00B63EF1">
        <w:rPr>
          <w:rFonts w:eastAsia="Times New Roman" w:cs="Calibri"/>
          <w:lang w:eastAsia="pl-PL"/>
        </w:rPr>
        <w:t>określ</w:t>
      </w:r>
      <w:r>
        <w:rPr>
          <w:rFonts w:eastAsia="Times New Roman" w:cs="Calibri"/>
          <w:lang w:eastAsia="pl-PL"/>
        </w:rPr>
        <w:t xml:space="preserve">enie </w:t>
      </w:r>
      <w:r w:rsidRPr="00B63EF1">
        <w:rPr>
          <w:rFonts w:eastAsia="Times New Roman" w:cs="Calibri"/>
          <w:lang w:eastAsia="pl-PL"/>
        </w:rPr>
        <w:t>wskaźnik</w:t>
      </w:r>
      <w:r>
        <w:rPr>
          <w:rFonts w:eastAsia="Times New Roman" w:cs="Calibri"/>
          <w:lang w:eastAsia="pl-PL"/>
        </w:rPr>
        <w:t>a</w:t>
      </w:r>
      <w:r w:rsidRPr="00B63EF1">
        <w:rPr>
          <w:rFonts w:eastAsia="Times New Roman" w:cs="Calibri"/>
          <w:lang w:eastAsia="pl-PL"/>
        </w:rPr>
        <w:t xml:space="preserve"> w brzmieniu </w:t>
      </w:r>
      <w:r w:rsidRPr="004E0E23">
        <w:rPr>
          <w:rFonts w:eastAsia="Times New Roman" w:cs="Calibri"/>
          <w:i/>
          <w:lang w:eastAsia="pl-PL"/>
        </w:rPr>
        <w:t>„Udzielenie wsparcia 20 osobom”</w:t>
      </w:r>
      <w:r w:rsidRPr="00B63EF1">
        <w:rPr>
          <w:rFonts w:eastAsia="Times New Roman" w:cs="Calibri"/>
          <w:lang w:eastAsia="pl-PL"/>
        </w:rPr>
        <w:t xml:space="preserve">. Tak skonstruowany wskaźnik de facto pozwoli na dokonanie zapłaty kwoty ryczałtowej, podczas gdy nie wiadomo, </w:t>
      </w:r>
      <w:r>
        <w:rPr>
          <w:rFonts w:eastAsia="Times New Roman" w:cs="Calibri"/>
          <w:lang w:eastAsia="pl-PL"/>
        </w:rPr>
        <w:t xml:space="preserve">np. </w:t>
      </w:r>
      <w:r w:rsidRPr="00B63EF1">
        <w:rPr>
          <w:rFonts w:eastAsia="Times New Roman" w:cs="Calibri"/>
          <w:lang w:eastAsia="pl-PL"/>
        </w:rPr>
        <w:t xml:space="preserve">czy uczestnicy mieli tylko uczestniczyć w szkoleniach, czy też wszyscy je ukończyć.   </w:t>
      </w:r>
    </w:p>
    <w:p w:rsidR="00B16FF7" w:rsidRPr="00E32E4E" w:rsidRDefault="00B16FF7" w:rsidP="00DB7006">
      <w:pPr>
        <w:autoSpaceDE w:val="0"/>
        <w:autoSpaceDN w:val="0"/>
        <w:adjustRightInd w:val="0"/>
        <w:spacing w:after="120" w:line="240" w:lineRule="exact"/>
        <w:jc w:val="both"/>
        <w:rPr>
          <w:rFonts w:eastAsia="Times New Roman" w:cs="Calibri"/>
          <w:lang w:eastAsia="pl-PL"/>
        </w:rPr>
      </w:pPr>
    </w:p>
    <w:p w:rsidR="00DB7006" w:rsidRPr="00846135" w:rsidRDefault="00DB7006"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u w:val="single"/>
        </w:rPr>
      </w:pPr>
      <w:r w:rsidRPr="00846135">
        <w:rPr>
          <w:rFonts w:cs="Calibri"/>
          <w:b/>
          <w:sz w:val="18"/>
          <w:szCs w:val="18"/>
          <w:u w:val="single"/>
        </w:rPr>
        <w:t>Przykład poprawnie zdefiniowanych wskaźników</w:t>
      </w:r>
      <w:r w:rsidR="008F67F0">
        <w:rPr>
          <w:rFonts w:cs="Calibri"/>
          <w:b/>
          <w:sz w:val="18"/>
          <w:szCs w:val="18"/>
          <w:u w:val="single"/>
        </w:rPr>
        <w:t>:</w:t>
      </w:r>
    </w:p>
    <w:p w:rsidR="008F67F0" w:rsidRPr="0055336D" w:rsidRDefault="008F67F0" w:rsidP="008F67F0">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 xml:space="preserve">Przykład </w:t>
      </w:r>
      <w:r>
        <w:rPr>
          <w:rFonts w:cs="Calibri"/>
          <w:b/>
          <w:sz w:val="18"/>
          <w:szCs w:val="18"/>
        </w:rPr>
        <w:t>1</w:t>
      </w:r>
      <w:r w:rsidRPr="0055336D">
        <w:rPr>
          <w:rFonts w:cs="Calibri"/>
          <w:b/>
          <w:sz w:val="18"/>
          <w:szCs w:val="18"/>
        </w:rPr>
        <w:t xml:space="preserve">: </w:t>
      </w:r>
    </w:p>
    <w:p w:rsidR="00DB7006" w:rsidRPr="0055336D" w:rsidRDefault="00DB7006"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i/>
          <w:color w:val="FF0000"/>
          <w:sz w:val="18"/>
          <w:szCs w:val="18"/>
        </w:rPr>
      </w:pPr>
      <w:r w:rsidRPr="007577C3">
        <w:rPr>
          <w:rFonts w:cs="Calibri"/>
          <w:b/>
          <w:i/>
          <w:sz w:val="18"/>
          <w:szCs w:val="18"/>
        </w:rPr>
        <w:t>Zadanie/Kwota ryczałtowa:</w:t>
      </w:r>
      <w:r w:rsidRPr="0055336D">
        <w:rPr>
          <w:rFonts w:cs="Calibri"/>
          <w:i/>
          <w:sz w:val="18"/>
          <w:szCs w:val="18"/>
        </w:rPr>
        <w:br/>
      </w:r>
      <w:r w:rsidRPr="0055336D">
        <w:rPr>
          <w:rFonts w:cs="Calibri"/>
          <w:sz w:val="18"/>
          <w:szCs w:val="18"/>
        </w:rPr>
        <w:t>Konferencja upowszechniająca wiedzę o zdiagnozowanych potrzebach MMSP</w:t>
      </w:r>
      <w:r w:rsidRPr="0055336D">
        <w:rPr>
          <w:rFonts w:cs="Calibri"/>
          <w:i/>
          <w:sz w:val="18"/>
          <w:szCs w:val="18"/>
        </w:rPr>
        <w:br/>
      </w:r>
      <w:r w:rsidRPr="007577C3">
        <w:rPr>
          <w:rFonts w:cs="Calibri"/>
          <w:b/>
          <w:i/>
          <w:sz w:val="18"/>
          <w:szCs w:val="18"/>
        </w:rPr>
        <w:t>Nazwa wskaźnika</w:t>
      </w:r>
      <w:r w:rsidRPr="007577C3">
        <w:rPr>
          <w:rFonts w:cs="Calibri"/>
          <w:b/>
          <w:sz w:val="18"/>
          <w:szCs w:val="18"/>
        </w:rPr>
        <w:t>:</w:t>
      </w:r>
      <w:r w:rsidRPr="0055336D">
        <w:rPr>
          <w:rFonts w:cs="Calibri"/>
          <w:i/>
          <w:sz w:val="18"/>
          <w:szCs w:val="18"/>
        </w:rPr>
        <w:br/>
      </w:r>
      <w:r w:rsidRPr="0055336D">
        <w:rPr>
          <w:rFonts w:cs="Calibri"/>
          <w:sz w:val="18"/>
          <w:szCs w:val="18"/>
        </w:rPr>
        <w:t xml:space="preserve">Liczba konferencji upowszechniających </w:t>
      </w:r>
      <w:r w:rsidR="007577C3">
        <w:rPr>
          <w:rFonts w:cs="Calibri"/>
          <w:sz w:val="18"/>
          <w:szCs w:val="18"/>
        </w:rPr>
        <w:t>dla minimum 100 osób/przedstawicieli 20 MMSP</w:t>
      </w:r>
    </w:p>
    <w:p w:rsidR="00DB7006" w:rsidRPr="0055336D" w:rsidRDefault="00DB7006"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 xml:space="preserve">Przykład 2: </w:t>
      </w:r>
    </w:p>
    <w:p w:rsidR="00DB7006" w:rsidRPr="0055336D" w:rsidRDefault="00DB7006"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i/>
          <w:sz w:val="18"/>
          <w:szCs w:val="18"/>
        </w:rPr>
      </w:pPr>
      <w:r w:rsidRPr="007577C3">
        <w:rPr>
          <w:rFonts w:cs="Calibri"/>
          <w:b/>
          <w:i/>
          <w:sz w:val="18"/>
          <w:szCs w:val="18"/>
        </w:rPr>
        <w:t>Zadanie/Kwota ryczałtowa:</w:t>
      </w:r>
      <w:r w:rsidRPr="0055336D">
        <w:rPr>
          <w:rFonts w:cs="Calibri"/>
          <w:i/>
          <w:sz w:val="18"/>
          <w:szCs w:val="18"/>
        </w:rPr>
        <w:br/>
      </w:r>
      <w:r w:rsidRPr="0055336D">
        <w:rPr>
          <w:rFonts w:cs="Calibri"/>
          <w:sz w:val="18"/>
          <w:szCs w:val="18"/>
        </w:rPr>
        <w:t xml:space="preserve">Utworzenie i funkcjonowanie Biura Aktywizacji Zawodowej </w:t>
      </w:r>
      <w:r w:rsidRPr="0055336D">
        <w:rPr>
          <w:rFonts w:cs="Calibri"/>
          <w:i/>
          <w:sz w:val="18"/>
          <w:szCs w:val="18"/>
        </w:rPr>
        <w:br/>
      </w:r>
      <w:r w:rsidRPr="007577C3">
        <w:rPr>
          <w:rFonts w:cs="Calibri"/>
          <w:b/>
          <w:i/>
          <w:sz w:val="18"/>
          <w:szCs w:val="18"/>
        </w:rPr>
        <w:t>Nazwa wskaźnika</w:t>
      </w:r>
      <w:r w:rsidRPr="007577C3">
        <w:rPr>
          <w:rFonts w:cs="Calibri"/>
          <w:b/>
          <w:sz w:val="18"/>
          <w:szCs w:val="18"/>
        </w:rPr>
        <w:t>:</w:t>
      </w:r>
      <w:r w:rsidRPr="0055336D">
        <w:rPr>
          <w:rFonts w:cs="Calibri"/>
          <w:i/>
          <w:sz w:val="18"/>
          <w:szCs w:val="18"/>
        </w:rPr>
        <w:br/>
      </w:r>
      <w:r w:rsidRPr="0055336D">
        <w:rPr>
          <w:rFonts w:cs="Calibri"/>
          <w:sz w:val="18"/>
          <w:szCs w:val="18"/>
        </w:rPr>
        <w:t>1) liczba osób, które otrzymały wsparcie psychologa</w:t>
      </w:r>
      <w:r w:rsidRPr="0055336D">
        <w:rPr>
          <w:rFonts w:cs="Calibri"/>
          <w:i/>
          <w:sz w:val="18"/>
          <w:szCs w:val="18"/>
        </w:rPr>
        <w:br/>
      </w:r>
      <w:r w:rsidRPr="0055336D">
        <w:rPr>
          <w:rFonts w:cs="Calibri"/>
          <w:sz w:val="18"/>
          <w:szCs w:val="18"/>
        </w:rPr>
        <w:t>2) liczba osób, które otrzymały wsparcie doradcy zawodowego</w:t>
      </w:r>
    </w:p>
    <w:p w:rsidR="00DB7006" w:rsidRPr="0055336D" w:rsidRDefault="00DB7006"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rPr>
      </w:pPr>
      <w:r w:rsidRPr="0055336D">
        <w:rPr>
          <w:rFonts w:cs="Calibri"/>
          <w:b/>
          <w:sz w:val="18"/>
          <w:szCs w:val="18"/>
        </w:rPr>
        <w:t xml:space="preserve">Przykład 3: </w:t>
      </w:r>
    </w:p>
    <w:p w:rsidR="00DB7006" w:rsidRDefault="00DB7006"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154AD9">
        <w:rPr>
          <w:rFonts w:cs="Calibri"/>
          <w:b/>
          <w:i/>
          <w:sz w:val="18"/>
          <w:szCs w:val="18"/>
        </w:rPr>
        <w:t>Zadanie/Kwota ryczałtowa:</w:t>
      </w:r>
      <w:r w:rsidRPr="0055336D">
        <w:rPr>
          <w:rFonts w:cs="Calibri"/>
          <w:i/>
          <w:sz w:val="18"/>
          <w:szCs w:val="18"/>
        </w:rPr>
        <w:br/>
      </w:r>
      <w:r w:rsidRPr="0055336D">
        <w:rPr>
          <w:rFonts w:cs="Calibri"/>
          <w:sz w:val="18"/>
          <w:szCs w:val="18"/>
        </w:rPr>
        <w:t>Organizacja 4 seminariów nt. instrumentów aktywnego poszukiwania pracy</w:t>
      </w:r>
      <w:r w:rsidRPr="0055336D">
        <w:rPr>
          <w:rFonts w:cs="Calibri"/>
          <w:i/>
          <w:sz w:val="18"/>
          <w:szCs w:val="18"/>
        </w:rPr>
        <w:br/>
      </w:r>
      <w:r w:rsidRPr="00154AD9">
        <w:rPr>
          <w:rFonts w:cs="Calibri"/>
          <w:b/>
          <w:i/>
          <w:sz w:val="18"/>
          <w:szCs w:val="18"/>
        </w:rPr>
        <w:t>Nazwa wskaźnika</w:t>
      </w:r>
      <w:r w:rsidRPr="00154AD9">
        <w:rPr>
          <w:rFonts w:cs="Calibri"/>
          <w:b/>
          <w:sz w:val="18"/>
          <w:szCs w:val="18"/>
        </w:rPr>
        <w:t>:</w:t>
      </w:r>
      <w:r w:rsidRPr="00154AD9">
        <w:rPr>
          <w:rFonts w:cs="Calibri"/>
          <w:b/>
          <w:i/>
          <w:sz w:val="18"/>
          <w:szCs w:val="18"/>
        </w:rPr>
        <w:br/>
      </w:r>
      <w:r w:rsidRPr="0055336D">
        <w:rPr>
          <w:rFonts w:cs="Calibri"/>
          <w:sz w:val="18"/>
          <w:szCs w:val="18"/>
        </w:rPr>
        <w:t xml:space="preserve">Liczba osób, które uczestniczyły w seminarium </w:t>
      </w:r>
      <w:r w:rsidRPr="00846135">
        <w:rPr>
          <w:rFonts w:cs="Calibri"/>
          <w:i/>
          <w:sz w:val="18"/>
          <w:szCs w:val="18"/>
        </w:rPr>
        <w:t>lub</w:t>
      </w:r>
      <w:r w:rsidRPr="0055336D">
        <w:rPr>
          <w:rFonts w:cs="Calibri"/>
          <w:sz w:val="18"/>
          <w:szCs w:val="18"/>
        </w:rPr>
        <w:t xml:space="preserve"> Liczba seminariów</w:t>
      </w:r>
      <w:r w:rsidR="007577C3">
        <w:rPr>
          <w:rFonts w:cs="Calibri"/>
          <w:sz w:val="18"/>
          <w:szCs w:val="18"/>
        </w:rPr>
        <w:t xml:space="preserve"> dla 40 osób</w:t>
      </w:r>
    </w:p>
    <w:p w:rsidR="007577C3" w:rsidRDefault="007577C3" w:rsidP="00DB7006">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p>
    <w:p w:rsidR="007577C3"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sz w:val="18"/>
          <w:szCs w:val="18"/>
        </w:rPr>
      </w:pPr>
      <w:r w:rsidRPr="00C10E44">
        <w:rPr>
          <w:rFonts w:cs="Calibri"/>
          <w:b/>
          <w:sz w:val="18"/>
          <w:szCs w:val="18"/>
        </w:rPr>
        <w:t>Przykład 4:</w:t>
      </w:r>
    </w:p>
    <w:p w:rsidR="007577C3"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C10E44">
        <w:rPr>
          <w:rFonts w:cs="Calibri"/>
          <w:b/>
          <w:i/>
          <w:sz w:val="18"/>
          <w:szCs w:val="18"/>
        </w:rPr>
        <w:t>Zadanie/Kwota ryczałtowa:</w:t>
      </w:r>
      <w:r w:rsidRPr="0055336D">
        <w:rPr>
          <w:rFonts w:cs="Calibri"/>
          <w:i/>
          <w:sz w:val="18"/>
          <w:szCs w:val="18"/>
        </w:rPr>
        <w:br/>
      </w:r>
      <w:r>
        <w:rPr>
          <w:rFonts w:cs="Calibri"/>
          <w:sz w:val="18"/>
          <w:szCs w:val="18"/>
        </w:rPr>
        <w:t>Wizyty studyjne 30 uczestników projektu</w:t>
      </w:r>
    </w:p>
    <w:p w:rsidR="007577C3" w:rsidRPr="0055336D"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i/>
          <w:sz w:val="18"/>
          <w:szCs w:val="18"/>
        </w:rPr>
      </w:pPr>
      <w:r w:rsidRPr="00C10E44">
        <w:rPr>
          <w:rFonts w:cs="Calibri"/>
          <w:b/>
          <w:i/>
          <w:sz w:val="18"/>
          <w:szCs w:val="18"/>
        </w:rPr>
        <w:t>Nazwa wskaźnika:</w:t>
      </w:r>
      <w:r w:rsidRPr="0055336D">
        <w:rPr>
          <w:rFonts w:cs="Calibri"/>
          <w:i/>
          <w:sz w:val="18"/>
          <w:szCs w:val="18"/>
        </w:rPr>
        <w:br/>
      </w:r>
      <w:r>
        <w:rPr>
          <w:rFonts w:cs="Calibri"/>
          <w:sz w:val="18"/>
          <w:szCs w:val="18"/>
        </w:rPr>
        <w:t>Osobodni (wskaźnik kalkulowany w następujący sposób: liczba uczestników wszystkich wizyt studyjnych x łączna liczba dni wszystkich wizyt)</w:t>
      </w:r>
      <w:r w:rsidRPr="0055336D">
        <w:rPr>
          <w:rFonts w:cs="Calibri"/>
          <w:sz w:val="18"/>
          <w:szCs w:val="18"/>
        </w:rPr>
        <w:t xml:space="preserve"> </w:t>
      </w:r>
    </w:p>
    <w:p w:rsidR="008F67F0" w:rsidRPr="00284E7B" w:rsidRDefault="008F67F0" w:rsidP="008F67F0">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color w:val="FF0000"/>
          <w:sz w:val="18"/>
          <w:szCs w:val="18"/>
          <w:u w:val="single"/>
        </w:rPr>
      </w:pPr>
      <w:r w:rsidRPr="00284E7B">
        <w:rPr>
          <w:rFonts w:cs="Calibri"/>
          <w:b/>
          <w:color w:val="FF0000"/>
          <w:sz w:val="18"/>
          <w:szCs w:val="18"/>
          <w:u w:val="single"/>
        </w:rPr>
        <w:t>Przykład błędnie zdefiniowanych wskaźników:</w:t>
      </w:r>
    </w:p>
    <w:p w:rsidR="007577C3" w:rsidRPr="00154AD9"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sz w:val="18"/>
          <w:szCs w:val="18"/>
        </w:rPr>
      </w:pPr>
      <w:r w:rsidRPr="00154AD9">
        <w:rPr>
          <w:rFonts w:cs="Calibri"/>
          <w:b/>
          <w:sz w:val="18"/>
          <w:szCs w:val="18"/>
        </w:rPr>
        <w:t>Przykład 5:</w:t>
      </w:r>
    </w:p>
    <w:p w:rsidR="007577C3" w:rsidRPr="007577C3"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i/>
          <w:sz w:val="18"/>
          <w:szCs w:val="18"/>
        </w:rPr>
      </w:pPr>
      <w:r w:rsidRPr="007577C3">
        <w:rPr>
          <w:rFonts w:cs="Calibri"/>
          <w:b/>
          <w:i/>
          <w:sz w:val="18"/>
          <w:szCs w:val="18"/>
        </w:rPr>
        <w:t>Zadanie/Kwota ryczałtowa:</w:t>
      </w:r>
      <w:r w:rsidRPr="007577C3">
        <w:rPr>
          <w:rFonts w:cs="Calibri"/>
          <w:i/>
          <w:sz w:val="18"/>
          <w:szCs w:val="18"/>
        </w:rPr>
        <w:br/>
        <w:t>Wizyty studyjne 30 uczestników projektu</w:t>
      </w:r>
    </w:p>
    <w:p w:rsidR="007577C3" w:rsidRPr="007577C3"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i/>
          <w:sz w:val="18"/>
          <w:szCs w:val="18"/>
        </w:rPr>
      </w:pPr>
      <w:r w:rsidRPr="007577C3">
        <w:rPr>
          <w:rFonts w:cs="Calibri"/>
          <w:b/>
          <w:i/>
          <w:sz w:val="18"/>
          <w:szCs w:val="18"/>
        </w:rPr>
        <w:t>Nazwa wskaźnika:</w:t>
      </w:r>
      <w:r w:rsidRPr="007577C3">
        <w:rPr>
          <w:rFonts w:cs="Calibri"/>
          <w:i/>
          <w:sz w:val="18"/>
          <w:szCs w:val="18"/>
        </w:rPr>
        <w:br/>
        <w:t xml:space="preserve">Liczba wizyt monitoringowych  </w:t>
      </w:r>
    </w:p>
    <w:p w:rsidR="007577C3" w:rsidRPr="007577C3" w:rsidRDefault="007577C3" w:rsidP="007577C3">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sz w:val="18"/>
          <w:szCs w:val="18"/>
        </w:rPr>
      </w:pPr>
      <w:r w:rsidRPr="007577C3">
        <w:rPr>
          <w:rFonts w:cs="Calibri"/>
          <w:b/>
          <w:sz w:val="18"/>
          <w:szCs w:val="18"/>
        </w:rPr>
        <w:t>Przykład 6:</w:t>
      </w:r>
    </w:p>
    <w:p w:rsidR="007577C3" w:rsidRPr="0055336D" w:rsidRDefault="008F67F0" w:rsidP="008F67F0">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7577C3">
        <w:rPr>
          <w:rFonts w:cs="Calibri"/>
          <w:b/>
          <w:i/>
          <w:sz w:val="18"/>
          <w:szCs w:val="18"/>
        </w:rPr>
        <w:t>Zadanie/Kwota ryczałtowa:</w:t>
      </w:r>
      <w:r w:rsidRPr="0055336D">
        <w:rPr>
          <w:rFonts w:cs="Calibri"/>
          <w:i/>
          <w:sz w:val="18"/>
          <w:szCs w:val="18"/>
        </w:rPr>
        <w:br/>
      </w:r>
      <w:r w:rsidRPr="0055336D">
        <w:rPr>
          <w:rFonts w:cs="Calibri"/>
          <w:sz w:val="18"/>
          <w:szCs w:val="18"/>
        </w:rPr>
        <w:t>Konferencja upowszechniająca wiedzę o zdiagnozowanych potrzebach MMSP</w:t>
      </w:r>
      <w:r w:rsidRPr="0055336D">
        <w:rPr>
          <w:rFonts w:cs="Calibri"/>
          <w:i/>
          <w:sz w:val="18"/>
          <w:szCs w:val="18"/>
        </w:rPr>
        <w:br/>
      </w:r>
      <w:r w:rsidRPr="007577C3">
        <w:rPr>
          <w:rFonts w:cs="Calibri"/>
          <w:b/>
          <w:i/>
          <w:sz w:val="18"/>
          <w:szCs w:val="18"/>
        </w:rPr>
        <w:t>Nazwa wskaźnika</w:t>
      </w:r>
      <w:r w:rsidRPr="007577C3">
        <w:rPr>
          <w:rFonts w:cs="Calibri"/>
          <w:b/>
          <w:sz w:val="18"/>
          <w:szCs w:val="18"/>
        </w:rPr>
        <w:t>:</w:t>
      </w:r>
      <w:r w:rsidRPr="0055336D">
        <w:rPr>
          <w:rFonts w:cs="Calibri"/>
          <w:i/>
          <w:sz w:val="18"/>
          <w:szCs w:val="18"/>
        </w:rPr>
        <w:br/>
      </w:r>
      <w:r w:rsidRPr="0055336D">
        <w:rPr>
          <w:rFonts w:cs="Calibri"/>
          <w:sz w:val="18"/>
          <w:szCs w:val="18"/>
        </w:rPr>
        <w:t>Liczba przekazanych poczęstunków uczestnikom konferencji upowszechniająca wiedzę o zdiagnozowanych potrzebach MMSP</w:t>
      </w:r>
    </w:p>
    <w:p w:rsidR="00DB7006" w:rsidRPr="00D06398" w:rsidRDefault="008953D2" w:rsidP="004D3ADB">
      <w:pPr>
        <w:pStyle w:val="Nagwek2"/>
        <w:numPr>
          <w:ilvl w:val="0"/>
          <w:numId w:val="0"/>
        </w:numPr>
        <w:ind w:left="142"/>
        <w:rPr>
          <w:lang w:eastAsia="pl-PL"/>
        </w:rPr>
      </w:pPr>
      <w:bookmarkStart w:id="88" w:name="_Toc503883453"/>
      <w:bookmarkStart w:id="89" w:name="_Toc504474834"/>
      <w:bookmarkStart w:id="90" w:name="_Toc504474890"/>
      <w:bookmarkStart w:id="91" w:name="_Toc504475306"/>
      <w:bookmarkStart w:id="92" w:name="_Toc504723312"/>
      <w:r>
        <w:rPr>
          <w:lang w:eastAsia="pl-PL"/>
        </w:rPr>
        <w:lastRenderedPageBreak/>
        <w:t>10</w:t>
      </w:r>
      <w:r w:rsidR="007758F4">
        <w:rPr>
          <w:lang w:eastAsia="pl-PL"/>
        </w:rPr>
        <w:t xml:space="preserve">. </w:t>
      </w:r>
      <w:r w:rsidR="00DB7006" w:rsidRPr="00D06398">
        <w:rPr>
          <w:lang w:eastAsia="pl-PL"/>
        </w:rPr>
        <w:t>Czy wskaźniki dla kwot ryczałtowych mogą być zawsze takie same jak dla celów projektu?</w:t>
      </w:r>
      <w:bookmarkEnd w:id="88"/>
      <w:bookmarkEnd w:id="89"/>
      <w:bookmarkEnd w:id="90"/>
      <w:bookmarkEnd w:id="91"/>
      <w:bookmarkEnd w:id="92"/>
    </w:p>
    <w:p w:rsidR="0055336D" w:rsidRDefault="00DB7006" w:rsidP="00DB7006">
      <w:pPr>
        <w:autoSpaceDE w:val="0"/>
        <w:autoSpaceDN w:val="0"/>
        <w:adjustRightInd w:val="0"/>
        <w:spacing w:after="120" w:line="240" w:lineRule="exact"/>
        <w:jc w:val="both"/>
        <w:rPr>
          <w:rFonts w:eastAsia="Times New Roman" w:cs="Calibri"/>
          <w:lang w:eastAsia="pl-PL"/>
        </w:rPr>
      </w:pPr>
      <w:r w:rsidRPr="006D4510">
        <w:rPr>
          <w:rFonts w:eastAsia="Times New Roman" w:cs="Calibri"/>
          <w:b/>
          <w:lang w:eastAsia="pl-PL"/>
        </w:rPr>
        <w:t>NIE.</w:t>
      </w:r>
      <w:r w:rsidRPr="00E32E4E">
        <w:rPr>
          <w:rFonts w:eastAsia="Times New Roman" w:cs="Calibri"/>
          <w:lang w:eastAsia="pl-PL"/>
        </w:rPr>
        <w:t xml:space="preserve"> Wskaźniki dla kwoty ryczałtowej powinny być adekwatne dla konkretnej kwoty ryczałtowej </w:t>
      </w:r>
      <w:r w:rsidRPr="00E32E4E">
        <w:rPr>
          <w:rFonts w:eastAsia="Times New Roman" w:cs="Calibri"/>
          <w:lang w:eastAsia="pl-PL"/>
        </w:rPr>
        <w:br/>
        <w:t xml:space="preserve">i </w:t>
      </w:r>
      <w:r w:rsidR="00284E7B">
        <w:rPr>
          <w:rFonts w:eastAsia="Times New Roman" w:cs="Calibri"/>
          <w:lang w:eastAsia="pl-PL"/>
        </w:rPr>
        <w:t xml:space="preserve">w największym stopniu </w:t>
      </w:r>
      <w:r w:rsidRPr="00E32E4E">
        <w:rPr>
          <w:rFonts w:eastAsia="Times New Roman" w:cs="Calibri"/>
          <w:lang w:eastAsia="pl-PL"/>
        </w:rPr>
        <w:t>obrazować wykonanie danego zadania</w:t>
      </w:r>
      <w:r>
        <w:rPr>
          <w:rFonts w:eastAsia="Times New Roman" w:cs="Calibri"/>
          <w:lang w:eastAsia="pl-PL"/>
        </w:rPr>
        <w:t>. O</w:t>
      </w:r>
      <w:r w:rsidRPr="00E32E4E">
        <w:rPr>
          <w:rFonts w:eastAsia="Times New Roman" w:cs="Calibri"/>
          <w:lang w:eastAsia="pl-PL"/>
        </w:rPr>
        <w:t>znacza</w:t>
      </w:r>
      <w:r>
        <w:rPr>
          <w:rFonts w:eastAsia="Times New Roman" w:cs="Calibri"/>
          <w:lang w:eastAsia="pl-PL"/>
        </w:rPr>
        <w:t xml:space="preserve"> to</w:t>
      </w:r>
      <w:r w:rsidRPr="00E32E4E">
        <w:rPr>
          <w:rFonts w:eastAsia="Times New Roman" w:cs="Calibri"/>
          <w:lang w:eastAsia="pl-PL"/>
        </w:rPr>
        <w:t>, że wskaźniki określone dla zmierzenia stopnia osiągnięcia celu głównego i celów szczegółowych projektu, co do zasady nie mogą być zastosowane dla rozliczenia kwot ryczałtowych przyjętych w projekcie.</w:t>
      </w:r>
      <w:r w:rsidR="0055336D">
        <w:rPr>
          <w:rFonts w:eastAsia="Times New Roman" w:cs="Calibri"/>
          <w:lang w:eastAsia="pl-PL"/>
        </w:rPr>
        <w:t xml:space="preserve"> </w:t>
      </w:r>
    </w:p>
    <w:p w:rsidR="00537643" w:rsidRPr="00284E7B" w:rsidRDefault="00537643" w:rsidP="00537643">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u w:val="single"/>
        </w:rPr>
      </w:pPr>
      <w:r w:rsidRPr="00284E7B">
        <w:rPr>
          <w:rFonts w:cs="Calibri"/>
          <w:b/>
          <w:sz w:val="18"/>
          <w:szCs w:val="18"/>
          <w:u w:val="single"/>
        </w:rPr>
        <w:t>Przykład poprawnie zdefiniowanych wskaźników</w:t>
      </w:r>
    </w:p>
    <w:p w:rsidR="00537643" w:rsidRPr="0055336D" w:rsidRDefault="00D359F2" w:rsidP="00846135">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color w:val="FF0000"/>
          <w:sz w:val="18"/>
          <w:szCs w:val="18"/>
        </w:rPr>
      </w:pPr>
      <w:r w:rsidRPr="000006D5">
        <w:rPr>
          <w:rFonts w:cs="Calibri"/>
          <w:b/>
          <w:i/>
          <w:sz w:val="18"/>
          <w:szCs w:val="18"/>
        </w:rPr>
        <w:t>Zadanie/Kwota ryczałtowa:</w:t>
      </w:r>
      <w:r w:rsidRPr="0055336D">
        <w:rPr>
          <w:rFonts w:cs="Calibri"/>
          <w:i/>
          <w:sz w:val="18"/>
          <w:szCs w:val="18"/>
        </w:rPr>
        <w:br/>
      </w:r>
      <w:r w:rsidRPr="00B16FF7">
        <w:rPr>
          <w:rFonts w:cs="Calibri"/>
          <w:sz w:val="18"/>
          <w:szCs w:val="18"/>
        </w:rPr>
        <w:t>Diagnoza kompetencji uczestników projektu.</w:t>
      </w:r>
      <w:r w:rsidRPr="0055336D">
        <w:rPr>
          <w:rFonts w:cs="Calibri"/>
          <w:i/>
          <w:sz w:val="18"/>
          <w:szCs w:val="18"/>
        </w:rPr>
        <w:br/>
      </w:r>
      <w:r w:rsidRPr="000006D5">
        <w:rPr>
          <w:rFonts w:cs="Calibri"/>
          <w:b/>
          <w:i/>
          <w:sz w:val="18"/>
          <w:szCs w:val="18"/>
        </w:rPr>
        <w:t>Nazwa wskaźnika</w:t>
      </w:r>
      <w:r w:rsidRPr="000006D5">
        <w:rPr>
          <w:rFonts w:cs="Calibri"/>
          <w:b/>
          <w:sz w:val="18"/>
          <w:szCs w:val="18"/>
        </w:rPr>
        <w:t>:</w:t>
      </w:r>
      <w:r w:rsidRPr="0055336D">
        <w:rPr>
          <w:rFonts w:cs="Calibri"/>
          <w:i/>
          <w:sz w:val="18"/>
          <w:szCs w:val="18"/>
        </w:rPr>
        <w:br/>
      </w:r>
      <w:r w:rsidRPr="00B16FF7">
        <w:rPr>
          <w:rFonts w:cs="Calibri"/>
          <w:sz w:val="18"/>
          <w:szCs w:val="18"/>
        </w:rPr>
        <w:t xml:space="preserve">Opracowanie IPD dla 30 uczestników </w:t>
      </w:r>
    </w:p>
    <w:p w:rsidR="00D359F2" w:rsidRPr="00284E7B" w:rsidRDefault="00D359F2" w:rsidP="00D359F2">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color w:val="FF0000"/>
          <w:sz w:val="18"/>
          <w:szCs w:val="18"/>
          <w:u w:val="single"/>
        </w:rPr>
      </w:pPr>
      <w:r w:rsidRPr="00284E7B">
        <w:rPr>
          <w:rFonts w:cs="Calibri"/>
          <w:b/>
          <w:color w:val="FF0000"/>
          <w:sz w:val="18"/>
          <w:szCs w:val="18"/>
          <w:u w:val="single"/>
        </w:rPr>
        <w:t>Przykład błędnie zdefiniowanych wskaźników</w:t>
      </w:r>
    </w:p>
    <w:p w:rsidR="00B16FF7" w:rsidRDefault="00537643" w:rsidP="0084613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sz w:val="18"/>
          <w:szCs w:val="18"/>
        </w:rPr>
      </w:pPr>
      <w:r w:rsidRPr="000006D5">
        <w:rPr>
          <w:rFonts w:cs="Calibri"/>
          <w:b/>
          <w:i/>
          <w:sz w:val="18"/>
          <w:szCs w:val="18"/>
        </w:rPr>
        <w:t>Zadanie/Kwota ryczałtowa:</w:t>
      </w:r>
      <w:r w:rsidRPr="0055336D">
        <w:rPr>
          <w:rFonts w:cs="Calibri"/>
          <w:i/>
          <w:sz w:val="18"/>
          <w:szCs w:val="18"/>
        </w:rPr>
        <w:br/>
      </w:r>
      <w:r w:rsidR="00B16FF7">
        <w:rPr>
          <w:rFonts w:cs="Calibri"/>
          <w:sz w:val="18"/>
          <w:szCs w:val="18"/>
        </w:rPr>
        <w:t>Diagnoza kompetencji uczestników projektu.</w:t>
      </w:r>
    </w:p>
    <w:p w:rsidR="00B16FF7" w:rsidRPr="00B16FF7" w:rsidRDefault="00537643" w:rsidP="0084613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sz w:val="18"/>
          <w:szCs w:val="18"/>
        </w:rPr>
      </w:pPr>
      <w:r w:rsidRPr="000006D5">
        <w:rPr>
          <w:rFonts w:cs="Calibri"/>
          <w:b/>
          <w:i/>
          <w:sz w:val="18"/>
          <w:szCs w:val="18"/>
        </w:rPr>
        <w:t>Nazwa wskaźnika</w:t>
      </w:r>
      <w:r w:rsidRPr="000006D5">
        <w:rPr>
          <w:rFonts w:cs="Calibri"/>
          <w:b/>
          <w:sz w:val="18"/>
          <w:szCs w:val="18"/>
        </w:rPr>
        <w:t>:</w:t>
      </w:r>
      <w:r w:rsidRPr="0055336D">
        <w:rPr>
          <w:rFonts w:cs="Calibri"/>
          <w:i/>
          <w:sz w:val="18"/>
          <w:szCs w:val="18"/>
        </w:rPr>
        <w:br/>
      </w:r>
      <w:r w:rsidR="00B16FF7">
        <w:rPr>
          <w:rFonts w:cs="Calibri"/>
          <w:sz w:val="18"/>
          <w:szCs w:val="18"/>
        </w:rPr>
        <w:t>Liczna osób, które po zakończeniu udziału w programie podejmą pracę lub rozpoczną działalność gospodarczą</w:t>
      </w:r>
    </w:p>
    <w:p w:rsidR="00B16FF7" w:rsidRDefault="00B16FF7" w:rsidP="00B16FF7">
      <w:pPr>
        <w:autoSpaceDE w:val="0"/>
        <w:autoSpaceDN w:val="0"/>
        <w:adjustRightInd w:val="0"/>
        <w:spacing w:after="120" w:line="240" w:lineRule="exact"/>
        <w:ind w:left="786"/>
        <w:jc w:val="both"/>
        <w:rPr>
          <w:rFonts w:eastAsia="Times New Roman" w:cs="Calibri"/>
          <w:b/>
          <w:sz w:val="28"/>
          <w:szCs w:val="28"/>
          <w:lang w:eastAsia="pl-PL"/>
        </w:rPr>
      </w:pPr>
    </w:p>
    <w:p w:rsidR="00537643" w:rsidRPr="00D06398" w:rsidRDefault="008953D2" w:rsidP="004D3ADB">
      <w:pPr>
        <w:pStyle w:val="Nagwek2"/>
        <w:numPr>
          <w:ilvl w:val="0"/>
          <w:numId w:val="0"/>
        </w:numPr>
        <w:ind w:left="142"/>
        <w:rPr>
          <w:lang w:eastAsia="pl-PL"/>
        </w:rPr>
      </w:pPr>
      <w:bookmarkStart w:id="93" w:name="_Toc503883454"/>
      <w:bookmarkStart w:id="94" w:name="_Toc503883516"/>
      <w:bookmarkStart w:id="95" w:name="_Toc504474835"/>
      <w:bookmarkStart w:id="96" w:name="_Toc504474891"/>
      <w:bookmarkStart w:id="97" w:name="_Toc504475307"/>
      <w:bookmarkStart w:id="98" w:name="_Toc504723313"/>
      <w:bookmarkEnd w:id="93"/>
      <w:bookmarkEnd w:id="94"/>
      <w:r>
        <w:rPr>
          <w:lang w:eastAsia="pl-PL"/>
        </w:rPr>
        <w:t>11</w:t>
      </w:r>
      <w:r w:rsidR="007758F4">
        <w:rPr>
          <w:lang w:eastAsia="pl-PL"/>
        </w:rPr>
        <w:t>.</w:t>
      </w:r>
      <w:bookmarkEnd w:id="95"/>
      <w:bookmarkEnd w:id="96"/>
      <w:bookmarkEnd w:id="97"/>
      <w:r w:rsidR="007758F4">
        <w:rPr>
          <w:lang w:eastAsia="pl-PL"/>
        </w:rPr>
        <w:t xml:space="preserve"> </w:t>
      </w:r>
      <w:bookmarkStart w:id="99" w:name="_Toc503883455"/>
      <w:bookmarkStart w:id="100" w:name="_Toc504474836"/>
      <w:bookmarkStart w:id="101" w:name="_Toc504474892"/>
      <w:bookmarkStart w:id="102" w:name="_Toc504475308"/>
      <w:r w:rsidR="00DB7006" w:rsidRPr="00D06398">
        <w:rPr>
          <w:lang w:eastAsia="pl-PL"/>
        </w:rPr>
        <w:t xml:space="preserve">Czy możliwe jest, aby wartość wskaźnika nie obejmowała realizacji zadania w 100%, pomimo że wartość kwoty ryczałtowej została skalkulowana </w:t>
      </w:r>
      <w:r w:rsidR="00DB7006" w:rsidRPr="008953D2">
        <w:rPr>
          <w:lang w:eastAsia="pl-PL"/>
        </w:rPr>
        <w:t xml:space="preserve">z uwzględnieniem realizacji tego zadania </w:t>
      </w:r>
      <w:r w:rsidR="00DB7006" w:rsidRPr="00D06398">
        <w:rPr>
          <w:lang w:eastAsia="pl-PL"/>
        </w:rPr>
        <w:t>w 100%</w:t>
      </w:r>
      <w:r w:rsidR="00C1692B" w:rsidRPr="00D06398">
        <w:rPr>
          <w:lang w:eastAsia="pl-PL"/>
        </w:rPr>
        <w:t>?</w:t>
      </w:r>
      <w:bookmarkEnd w:id="98"/>
      <w:bookmarkEnd w:id="99"/>
      <w:bookmarkEnd w:id="100"/>
      <w:bookmarkEnd w:id="101"/>
      <w:bookmarkEnd w:id="102"/>
    </w:p>
    <w:p w:rsidR="00DB7006" w:rsidRDefault="00DB7006" w:rsidP="00DB7006">
      <w:pPr>
        <w:autoSpaceDE w:val="0"/>
        <w:autoSpaceDN w:val="0"/>
        <w:adjustRightInd w:val="0"/>
        <w:spacing w:after="120" w:line="240" w:lineRule="exact"/>
        <w:jc w:val="both"/>
        <w:rPr>
          <w:rFonts w:eastAsia="Times New Roman" w:cs="Calibri"/>
          <w:lang w:eastAsia="pl-PL"/>
        </w:rPr>
      </w:pPr>
      <w:r w:rsidRPr="00E32E4E">
        <w:rPr>
          <w:rFonts w:eastAsia="Times New Roman" w:cs="Calibri"/>
          <w:lang w:eastAsia="pl-PL"/>
        </w:rPr>
        <w:t>Taka sytuacja jest możliwa wyłącznie w przypadku, gdy we wniosku o dofinansowanie znajdzie się wyczerpujące uzasadnienie w tym zakresie poparte racjonalnymi argumentami. Przykładem może tu być następujące założenie projektu: Wnioskodawca zakłada, że przeszkoli 100 osób, ale wartość wskaźnika określa we wniosku o dofinansowanie na poziomie 97%, gdyż na podstawie swoich dotychczasowych doświadczeń oraz z uwagi na trudną grupę wsparcia, zakłada się, że tylko np. 97 osób ukończy szkolenie. Jednocześnie w takim przypadku ocenie podlega to, czy beneficjent we wniosku o dofinansowanie zawarł informacje pozwalające potwierdzić, że w projekcie przyjęto odpowiednie rozwiązania mające na celu motywowanie i utrzymanie uczestników w projekcie.</w:t>
      </w:r>
      <w:r>
        <w:rPr>
          <w:rFonts w:eastAsia="Times New Roman" w:cs="Calibri"/>
          <w:lang w:eastAsia="pl-PL"/>
        </w:rPr>
        <w:t xml:space="preserve"> </w:t>
      </w:r>
    </w:p>
    <w:p w:rsidR="00DB7006" w:rsidRDefault="00DB7006" w:rsidP="00DB7006">
      <w:pPr>
        <w:autoSpaceDE w:val="0"/>
        <w:autoSpaceDN w:val="0"/>
        <w:adjustRightInd w:val="0"/>
        <w:spacing w:after="120" w:line="240" w:lineRule="exact"/>
        <w:jc w:val="both"/>
        <w:rPr>
          <w:rFonts w:eastAsia="Times New Roman" w:cs="Calibri"/>
          <w:lang w:eastAsia="pl-PL"/>
        </w:rPr>
      </w:pPr>
      <w:r w:rsidRPr="00B63EF1">
        <w:rPr>
          <w:rFonts w:eastAsia="Times New Roman" w:cs="Calibri"/>
          <w:lang w:eastAsia="pl-PL"/>
        </w:rPr>
        <w:t xml:space="preserve">Każdy taki przypadek powinien być indywidualnie rozpatrywany przez instytucję będącą stroną umowy, która zatwierdza wniosek o dofinansowanie projektu. </w:t>
      </w:r>
    </w:p>
    <w:p w:rsidR="00DB7006" w:rsidRPr="008953D2" w:rsidRDefault="007758F4" w:rsidP="004D3ADB">
      <w:pPr>
        <w:pStyle w:val="Nagwek2"/>
        <w:numPr>
          <w:ilvl w:val="0"/>
          <w:numId w:val="0"/>
        </w:numPr>
        <w:ind w:left="142"/>
      </w:pPr>
      <w:bookmarkStart w:id="103" w:name="_Toc504474837"/>
      <w:bookmarkStart w:id="104" w:name="_Toc504474893"/>
      <w:bookmarkStart w:id="105" w:name="_Toc504475309"/>
      <w:bookmarkStart w:id="106" w:name="_Toc504723314"/>
      <w:r>
        <w:t>1</w:t>
      </w:r>
      <w:r w:rsidR="008953D2">
        <w:t>2</w:t>
      </w:r>
      <w:r>
        <w:t xml:space="preserve">. </w:t>
      </w:r>
      <w:bookmarkStart w:id="107" w:name="_Toc503883456"/>
      <w:r w:rsidR="00DB7006" w:rsidRPr="00D06398">
        <w:t>Na podstawie jakich dokumentów będzie możliwa weryfikacja wykonania zadania/kwoty ryczałtowej?</w:t>
      </w:r>
      <w:bookmarkEnd w:id="103"/>
      <w:bookmarkEnd w:id="104"/>
      <w:bookmarkEnd w:id="105"/>
      <w:bookmarkEnd w:id="106"/>
      <w:bookmarkEnd w:id="107"/>
    </w:p>
    <w:p w:rsidR="00DB7006" w:rsidRDefault="00DB7006" w:rsidP="00DB7006">
      <w:pPr>
        <w:autoSpaceDE w:val="0"/>
        <w:autoSpaceDN w:val="0"/>
        <w:adjustRightInd w:val="0"/>
        <w:spacing w:after="120" w:line="240" w:lineRule="exact"/>
        <w:jc w:val="both"/>
        <w:rPr>
          <w:rFonts w:cs="Calibri"/>
        </w:rPr>
      </w:pPr>
      <w:r w:rsidRPr="00B63EF1">
        <w:rPr>
          <w:rFonts w:cs="Calibri"/>
        </w:rPr>
        <w:t xml:space="preserve">Do </w:t>
      </w:r>
      <w:r w:rsidR="00041B9E">
        <w:rPr>
          <w:rFonts w:cs="Calibri"/>
        </w:rPr>
        <w:t xml:space="preserve">każdego </w:t>
      </w:r>
      <w:r w:rsidRPr="00B63EF1">
        <w:rPr>
          <w:rFonts w:cs="Calibri"/>
        </w:rPr>
        <w:t>wskaźnik</w:t>
      </w:r>
      <w:r w:rsidR="00041B9E">
        <w:rPr>
          <w:rFonts w:cs="Calibri"/>
        </w:rPr>
        <w:t>a</w:t>
      </w:r>
      <w:r w:rsidRPr="00B63EF1">
        <w:rPr>
          <w:rFonts w:cs="Calibri"/>
        </w:rPr>
        <w:t xml:space="preserve"> określon</w:t>
      </w:r>
      <w:r w:rsidR="00041B9E">
        <w:rPr>
          <w:rFonts w:cs="Calibri"/>
        </w:rPr>
        <w:t xml:space="preserve">ego </w:t>
      </w:r>
      <w:r w:rsidRPr="00B63EF1">
        <w:rPr>
          <w:rFonts w:cs="Calibri"/>
        </w:rPr>
        <w:t>dla d</w:t>
      </w:r>
      <w:r w:rsidR="00041B9E">
        <w:rPr>
          <w:rFonts w:cs="Calibri"/>
        </w:rPr>
        <w:t>an</w:t>
      </w:r>
      <w:r w:rsidRPr="00B63EF1">
        <w:rPr>
          <w:rFonts w:cs="Calibri"/>
        </w:rPr>
        <w:t xml:space="preserve">ej kwoty ryczałtowej (pkt. 4.2 wniosku o dofinansowanie) </w:t>
      </w:r>
      <w:r>
        <w:rPr>
          <w:rFonts w:cs="Calibri"/>
        </w:rPr>
        <w:t xml:space="preserve">wnioskodawca </w:t>
      </w:r>
      <w:r w:rsidRPr="00B63EF1">
        <w:rPr>
          <w:rFonts w:cs="Calibri"/>
        </w:rPr>
        <w:t>powinien wskazać dokumenty, na podstawie których będzie możliwa weryfikacja wykonania zadania/kwoty ryczałtowej. Bardzo ważne jest</w:t>
      </w:r>
      <w:r>
        <w:rPr>
          <w:rFonts w:cs="Calibri"/>
        </w:rPr>
        <w:t>,</w:t>
      </w:r>
      <w:r w:rsidRPr="00B63EF1">
        <w:rPr>
          <w:rFonts w:cs="Calibri"/>
        </w:rPr>
        <w:t xml:space="preserve"> aby beneficjent określił </w:t>
      </w:r>
      <w:r>
        <w:rPr>
          <w:rFonts w:cs="Calibri"/>
        </w:rPr>
        <w:t xml:space="preserve">w pkt 4.2 wniosku </w:t>
      </w:r>
      <w:r>
        <w:rPr>
          <w:rFonts w:cs="Calibri"/>
        </w:rPr>
        <w:br/>
        <w:t xml:space="preserve">o dofinansowanie projektu PO WER </w:t>
      </w:r>
      <w:r w:rsidRPr="00B63EF1">
        <w:rPr>
          <w:rFonts w:cs="Calibri"/>
        </w:rPr>
        <w:t xml:space="preserve">dokumenty, </w:t>
      </w:r>
      <w:r>
        <w:rPr>
          <w:rFonts w:cs="Calibri"/>
        </w:rPr>
        <w:t>adekwatne do potwierdzenia, czy wskaźnik/wskaźniki zostały osiągnięte na poziomie pozwalającym dokonanie płatności. D</w:t>
      </w:r>
      <w:r w:rsidRPr="00B63EF1">
        <w:rPr>
          <w:rFonts w:cs="Calibri"/>
        </w:rPr>
        <w:t xml:space="preserve">okumenty </w:t>
      </w:r>
      <w:r>
        <w:rPr>
          <w:rFonts w:cs="Calibri"/>
        </w:rPr>
        <w:t xml:space="preserve">wskazane we wniosku </w:t>
      </w:r>
      <w:r>
        <w:rPr>
          <w:rFonts w:cs="Calibri"/>
        </w:rPr>
        <w:br/>
        <w:t xml:space="preserve">o dofinansowanie </w:t>
      </w:r>
      <w:r w:rsidRPr="00B63EF1">
        <w:rPr>
          <w:rFonts w:cs="Calibri"/>
        </w:rPr>
        <w:t>będą w trakcie rozliczania projektu stanowić</w:t>
      </w:r>
      <w:r w:rsidRPr="00B63EF1">
        <w:rPr>
          <w:rFonts w:cs="Calibri"/>
          <w:b/>
        </w:rPr>
        <w:t xml:space="preserve"> </w:t>
      </w:r>
      <w:r w:rsidRPr="00410825">
        <w:rPr>
          <w:rFonts w:cs="Calibri"/>
          <w:b/>
        </w:rPr>
        <w:t>podstawę oceny</w:t>
      </w:r>
      <w:r w:rsidRPr="00B63EF1">
        <w:rPr>
          <w:rFonts w:cs="Calibri"/>
        </w:rPr>
        <w:t xml:space="preserve">, czy wskaźniki określone dla rozliczenia kwoty ryczałtowej zostały osiągnięte na poziomie stanowiącym minimalny próg, który uprawnia do kwalifikowania wydatków objętych kwotą ryczałtową. </w:t>
      </w:r>
    </w:p>
    <w:p w:rsidR="00DB7006" w:rsidRDefault="00DB7006" w:rsidP="00DB7006">
      <w:pPr>
        <w:autoSpaceDE w:val="0"/>
        <w:autoSpaceDN w:val="0"/>
        <w:adjustRightInd w:val="0"/>
        <w:spacing w:after="120" w:line="240" w:lineRule="exact"/>
        <w:jc w:val="both"/>
        <w:rPr>
          <w:rFonts w:cs="Calibri"/>
        </w:rPr>
      </w:pPr>
      <w:r>
        <w:rPr>
          <w:rFonts w:cs="Calibri"/>
        </w:rPr>
        <w:t>Rekomenduje się, aby dokumenty stanowiące podstawę do rozliczenia kwoty ryczałtowej stanowiły produkt danego zadania (</w:t>
      </w:r>
      <w:r w:rsidR="00041B9E">
        <w:rPr>
          <w:rFonts w:cs="Calibri"/>
        </w:rPr>
        <w:t xml:space="preserve">np. </w:t>
      </w:r>
      <w:r>
        <w:rPr>
          <w:rFonts w:cs="Calibri"/>
        </w:rPr>
        <w:t>raport)</w:t>
      </w:r>
      <w:r w:rsidRPr="00B63EF1">
        <w:rPr>
          <w:rFonts w:cs="Calibri"/>
        </w:rPr>
        <w:t xml:space="preserve"> lub potwierdza</w:t>
      </w:r>
      <w:r>
        <w:rPr>
          <w:rFonts w:cs="Calibri"/>
        </w:rPr>
        <w:t>ły</w:t>
      </w:r>
      <w:r w:rsidRPr="00B63EF1">
        <w:rPr>
          <w:rFonts w:cs="Calibri"/>
        </w:rPr>
        <w:t xml:space="preserve"> (dokumentow</w:t>
      </w:r>
      <w:r>
        <w:rPr>
          <w:rFonts w:cs="Calibri"/>
        </w:rPr>
        <w:t>ały)</w:t>
      </w:r>
      <w:r w:rsidRPr="00B63EF1">
        <w:rPr>
          <w:rFonts w:cs="Calibri"/>
        </w:rPr>
        <w:t xml:space="preserve"> wykonanie określonego zadania/kwoty ryczałtowej. Nie należy tutaj wskazywać wszystkich dokumentów, które będą powstawać w trakcie realizacji zadania, </w:t>
      </w:r>
      <w:r>
        <w:rPr>
          <w:rFonts w:cs="Calibri"/>
        </w:rPr>
        <w:t xml:space="preserve">a jedynie </w:t>
      </w:r>
      <w:r w:rsidRPr="00B63EF1">
        <w:rPr>
          <w:rFonts w:cs="Calibri"/>
        </w:rPr>
        <w:t xml:space="preserve">te najistotniejsze z punktu widzenia pomiaru stopnia osiągnięcia wskaźnika. Jeśli zatem wskaźnikiem jest opracowanie raportu przez ekspertów z danej dziedziny, dokumentem </w:t>
      </w:r>
      <w:r w:rsidRPr="00B63EF1">
        <w:rPr>
          <w:rFonts w:cs="Calibri"/>
          <w:bCs/>
        </w:rPr>
        <w:t>potwierdzającym realizację wskaźnika</w:t>
      </w:r>
      <w:r w:rsidRPr="00B63EF1">
        <w:rPr>
          <w:rFonts w:cs="Calibri"/>
          <w:b/>
          <w:bCs/>
        </w:rPr>
        <w:t xml:space="preserve"> </w:t>
      </w:r>
      <w:r w:rsidRPr="00B63EF1">
        <w:rPr>
          <w:rFonts w:cs="Calibri"/>
        </w:rPr>
        <w:t>koniecznym do rozliczenia kwoty powinien być raport. Nie ma natomiast konieczności wskazywania w pkt. 4.2, np. list obecności ze spotkań, które odbyli eksperci na etapie opracowywania raportu. W przypadku uproszczonej metody rozliczania wydatków</w:t>
      </w:r>
      <w:r w:rsidR="0028442F">
        <w:rPr>
          <w:rFonts w:cs="Calibri"/>
        </w:rPr>
        <w:t>,</w:t>
      </w:r>
      <w:r w:rsidRPr="00B63EF1">
        <w:rPr>
          <w:rFonts w:cs="Calibri"/>
        </w:rPr>
        <w:t xml:space="preserve"> jaką jest kwota ryczałtowa istotny jest </w:t>
      </w:r>
      <w:r w:rsidR="00041B9E">
        <w:rPr>
          <w:rFonts w:cs="Calibri"/>
        </w:rPr>
        <w:t xml:space="preserve">bowiem </w:t>
      </w:r>
      <w:r w:rsidRPr="00B63EF1">
        <w:rPr>
          <w:rFonts w:cs="Calibri"/>
        </w:rPr>
        <w:t xml:space="preserve">rezultat. </w:t>
      </w:r>
      <w:r>
        <w:rPr>
          <w:rFonts w:cs="Calibri"/>
        </w:rPr>
        <w:t>I</w:t>
      </w:r>
      <w:r w:rsidRPr="00B63EF1">
        <w:rPr>
          <w:rFonts w:cs="Calibri"/>
        </w:rPr>
        <w:t xml:space="preserve">nstytucja </w:t>
      </w:r>
      <w:r>
        <w:rPr>
          <w:rFonts w:cs="Calibri"/>
        </w:rPr>
        <w:t xml:space="preserve">weryfikująca </w:t>
      </w:r>
      <w:r w:rsidRPr="00B63EF1">
        <w:rPr>
          <w:rFonts w:cs="Calibri"/>
        </w:rPr>
        <w:t xml:space="preserve">wniosek o płatność, który jest </w:t>
      </w:r>
      <w:r w:rsidRPr="00B63EF1">
        <w:rPr>
          <w:rFonts w:cs="Calibri"/>
        </w:rPr>
        <w:lastRenderedPageBreak/>
        <w:t xml:space="preserve">de facto wnioskiem sprawozdawczym, </w:t>
      </w:r>
      <w:r>
        <w:rPr>
          <w:rFonts w:cs="Calibri"/>
        </w:rPr>
        <w:t xml:space="preserve">będzie koncentrować się </w:t>
      </w:r>
      <w:r w:rsidRPr="00B63EF1">
        <w:rPr>
          <w:rFonts w:cs="Calibri"/>
        </w:rPr>
        <w:t>przede wszystkim na rezultatach</w:t>
      </w:r>
      <w:r w:rsidR="00041B9E">
        <w:rPr>
          <w:rFonts w:cs="Calibri"/>
        </w:rPr>
        <w:t xml:space="preserve"> lub produktach</w:t>
      </w:r>
      <w:r w:rsidRPr="00B63EF1">
        <w:rPr>
          <w:rFonts w:cs="Calibri"/>
        </w:rPr>
        <w:t xml:space="preserve">, których wykonanie potwierdzają dokumenty wskazane we wniosku o dofinansowanie. </w:t>
      </w:r>
    </w:p>
    <w:p w:rsidR="0028442F" w:rsidRDefault="0028442F" w:rsidP="00284E7B">
      <w:pPr>
        <w:autoSpaceDE w:val="0"/>
        <w:autoSpaceDN w:val="0"/>
        <w:adjustRightInd w:val="0"/>
        <w:spacing w:after="120" w:line="240" w:lineRule="exact"/>
        <w:jc w:val="both"/>
        <w:rPr>
          <w:rFonts w:cs="Calibri"/>
        </w:rPr>
      </w:pPr>
      <w:r>
        <w:rPr>
          <w:rFonts w:cs="Calibri"/>
        </w:rPr>
        <w:t>D</w:t>
      </w:r>
      <w:r w:rsidRPr="00E32E4E">
        <w:rPr>
          <w:rFonts w:cs="Calibri"/>
        </w:rPr>
        <w:t>okumenty powinny wskazywać nie tylko na ilościowe wykonanie zad</w:t>
      </w:r>
      <w:r>
        <w:rPr>
          <w:rFonts w:cs="Calibri"/>
        </w:rPr>
        <w:t>a</w:t>
      </w:r>
      <w:r w:rsidRPr="00E32E4E">
        <w:rPr>
          <w:rFonts w:cs="Calibri"/>
        </w:rPr>
        <w:t xml:space="preserve">nia (czy realizację wskaźnika produktu, np. poprzez listę sprawdzającą na seminarium), ale też potwierdzić jakość tych zadań </w:t>
      </w:r>
      <w:r>
        <w:rPr>
          <w:rFonts w:cs="Calibri"/>
        </w:rPr>
        <w:br/>
      </w:r>
      <w:r w:rsidRPr="00E32E4E">
        <w:rPr>
          <w:rFonts w:cs="Calibri"/>
        </w:rPr>
        <w:t>(np. poprzez ankietę wypełnioną przez uczestników seminarium), przy czym rażąco niska jakość wykonanych zadań może powodować uznanie wydatków za niekwalifikowalne w projekcie pomimo zrealizowania wskaźnika.</w:t>
      </w:r>
    </w:p>
    <w:p w:rsidR="00DB7006" w:rsidRPr="00284E7B" w:rsidRDefault="00DB7006" w:rsidP="00284E7B">
      <w:pPr>
        <w:autoSpaceDE w:val="0"/>
        <w:autoSpaceDN w:val="0"/>
        <w:adjustRightInd w:val="0"/>
        <w:spacing w:after="120" w:line="240" w:lineRule="exact"/>
        <w:jc w:val="both"/>
        <w:rPr>
          <w:rFonts w:cs="Calibri"/>
          <w:b/>
        </w:rPr>
      </w:pPr>
      <w:r w:rsidRPr="00284E7B">
        <w:rPr>
          <w:rFonts w:cs="Calibri"/>
          <w:b/>
        </w:rPr>
        <w:t>Ostateczna weryfikacja i ocena</w:t>
      </w:r>
      <w:r w:rsidR="00041B9E" w:rsidRPr="00284E7B">
        <w:rPr>
          <w:rFonts w:cs="Calibri"/>
          <w:b/>
        </w:rPr>
        <w:t>,</w:t>
      </w:r>
      <w:r w:rsidRPr="00284E7B">
        <w:rPr>
          <w:rFonts w:cs="Calibri"/>
          <w:b/>
        </w:rPr>
        <w:t xml:space="preserve"> czy w pełni zrealizowano założenia projektu również będzie odbywała się na podstawie dostarczonych dokumentów, które zostały wskazane we wniosku o dofinansowanie projektu. </w:t>
      </w:r>
    </w:p>
    <w:p w:rsidR="00DB7006" w:rsidRPr="00284E7B" w:rsidRDefault="00DB7006" w:rsidP="00DB7006">
      <w:pPr>
        <w:autoSpaceDE w:val="0"/>
        <w:autoSpaceDN w:val="0"/>
        <w:adjustRightInd w:val="0"/>
        <w:spacing w:after="120" w:line="240" w:lineRule="exact"/>
        <w:jc w:val="both"/>
        <w:rPr>
          <w:rFonts w:cs="Calibri"/>
          <w:b/>
        </w:rPr>
      </w:pPr>
      <w:r w:rsidRPr="00284E7B">
        <w:rPr>
          <w:rFonts w:cs="Calibri"/>
          <w:b/>
        </w:rPr>
        <w:t xml:space="preserve">Jeżeli określone rezultaty nie zostaną w pełni osiągnięte na koniec realizacji projektu, tj. beneficjent nie dostarczy dokumentów, które zostały określone w umowie o dofinansowanie dla danej kwoty ryczałtowej/zadania, kwota ryczałtowa określona dla zadania nie zostanie </w:t>
      </w:r>
      <w:r w:rsidR="00041B9E" w:rsidRPr="00284E7B">
        <w:rPr>
          <w:rFonts w:cs="Calibri"/>
          <w:b/>
        </w:rPr>
        <w:t>uznana za kwalifikowalną</w:t>
      </w:r>
      <w:r w:rsidRPr="00284E7B">
        <w:rPr>
          <w:rFonts w:cs="Calibri"/>
          <w:b/>
        </w:rPr>
        <w:t>.</w:t>
      </w:r>
    </w:p>
    <w:p w:rsidR="00DB7006" w:rsidRPr="0055336D" w:rsidRDefault="00DB7006"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b/>
          <w:sz w:val="18"/>
          <w:szCs w:val="18"/>
          <w:u w:val="single"/>
        </w:rPr>
      </w:pPr>
      <w:r w:rsidRPr="0055336D">
        <w:rPr>
          <w:rFonts w:cs="Calibri"/>
          <w:b/>
          <w:sz w:val="18"/>
          <w:szCs w:val="18"/>
          <w:u w:val="single"/>
        </w:rPr>
        <w:t>Przykłady poprawnie zdefiniowanych dokumentów:</w:t>
      </w:r>
    </w:p>
    <w:p w:rsidR="000006D5"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jc w:val="both"/>
        <w:rPr>
          <w:rFonts w:cs="Calibri"/>
          <w:b/>
          <w:sz w:val="18"/>
          <w:szCs w:val="18"/>
        </w:rPr>
      </w:pPr>
    </w:p>
    <w:p w:rsidR="00DB7006" w:rsidRDefault="00DB7006" w:rsidP="000006D5">
      <w:pPr>
        <w:pBdr>
          <w:top w:val="single" w:sz="4" w:space="1" w:color="auto"/>
          <w:left w:val="single" w:sz="4" w:space="4" w:color="auto"/>
          <w:bottom w:val="single" w:sz="4" w:space="1" w:color="auto"/>
          <w:right w:val="single" w:sz="4" w:space="4" w:color="auto"/>
        </w:pBdr>
        <w:shd w:val="clear" w:color="auto" w:fill="FDE9D9"/>
        <w:spacing w:after="0" w:line="240" w:lineRule="exact"/>
        <w:jc w:val="both"/>
        <w:rPr>
          <w:rFonts w:cs="Calibri"/>
          <w:b/>
          <w:sz w:val="18"/>
          <w:szCs w:val="18"/>
        </w:rPr>
      </w:pPr>
      <w:r w:rsidRPr="0055336D">
        <w:rPr>
          <w:rFonts w:cs="Calibri"/>
          <w:b/>
          <w:sz w:val="18"/>
          <w:szCs w:val="18"/>
        </w:rPr>
        <w:t xml:space="preserve">Przykład 1: </w:t>
      </w:r>
    </w:p>
    <w:p w:rsidR="000006D5" w:rsidRPr="0055336D"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jc w:val="both"/>
        <w:rPr>
          <w:rFonts w:cs="Calibri"/>
          <w:b/>
          <w:sz w:val="18"/>
          <w:szCs w:val="18"/>
        </w:rPr>
      </w:pPr>
    </w:p>
    <w:p w:rsidR="000006D5" w:rsidRDefault="00DB7006"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b/>
          <w:i/>
          <w:sz w:val="18"/>
          <w:szCs w:val="18"/>
        </w:rPr>
      </w:pPr>
      <w:r w:rsidRPr="000006D5">
        <w:rPr>
          <w:rFonts w:cs="Calibri"/>
          <w:b/>
          <w:i/>
          <w:sz w:val="18"/>
          <w:szCs w:val="18"/>
        </w:rPr>
        <w:t>Zadanie/Kwota ryczałtowa:</w:t>
      </w:r>
      <w:r w:rsidRPr="0055336D">
        <w:rPr>
          <w:rFonts w:cs="Calibri"/>
          <w:i/>
          <w:sz w:val="18"/>
          <w:szCs w:val="18"/>
        </w:rPr>
        <w:br/>
      </w:r>
      <w:r w:rsidRPr="0055336D">
        <w:rPr>
          <w:rFonts w:cs="Calibri"/>
          <w:sz w:val="18"/>
          <w:szCs w:val="18"/>
        </w:rPr>
        <w:t xml:space="preserve">Utworzenie i funkcjonowanie Biura Aktywizacji Zawodowej </w:t>
      </w:r>
      <w:r w:rsidR="000006D5">
        <w:rPr>
          <w:rFonts w:cs="Calibri"/>
          <w:sz w:val="18"/>
          <w:szCs w:val="18"/>
        </w:rPr>
        <w:br/>
      </w:r>
      <w:r w:rsidR="000006D5" w:rsidRPr="000006D5">
        <w:rPr>
          <w:rFonts w:cs="Calibri"/>
          <w:b/>
          <w:i/>
          <w:sz w:val="18"/>
          <w:szCs w:val="18"/>
        </w:rPr>
        <w:t>Nazwa wskaźnika:</w:t>
      </w:r>
    </w:p>
    <w:p w:rsidR="000006D5" w:rsidRPr="000006D5"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sz w:val="18"/>
          <w:szCs w:val="18"/>
        </w:rPr>
      </w:pPr>
      <w:r w:rsidRPr="000006D5">
        <w:rPr>
          <w:rFonts w:cs="Calibri"/>
          <w:sz w:val="18"/>
          <w:szCs w:val="18"/>
        </w:rPr>
        <w:t>Liczba osób, którym udzielono wsparcie psychologiczne</w:t>
      </w:r>
    </w:p>
    <w:p w:rsidR="00DB7006" w:rsidRPr="0055336D"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i/>
          <w:sz w:val="18"/>
          <w:szCs w:val="18"/>
        </w:rPr>
      </w:pPr>
      <w:r w:rsidRPr="000006D5">
        <w:rPr>
          <w:rFonts w:cs="Calibri"/>
          <w:sz w:val="18"/>
          <w:szCs w:val="18"/>
        </w:rPr>
        <w:t>Liczba osób, które uczestniczyły w zajęciach z doradcą zawodowym</w:t>
      </w:r>
      <w:r w:rsidR="00DB7006" w:rsidRPr="0055336D">
        <w:rPr>
          <w:rFonts w:cs="Calibri"/>
          <w:i/>
          <w:sz w:val="18"/>
          <w:szCs w:val="18"/>
        </w:rPr>
        <w:br/>
      </w:r>
      <w:r w:rsidR="00DB7006" w:rsidRPr="000006D5">
        <w:rPr>
          <w:rFonts w:cs="Calibri"/>
          <w:b/>
          <w:i/>
          <w:sz w:val="18"/>
          <w:szCs w:val="18"/>
        </w:rPr>
        <w:t>Dokumenty potwierdzające realizację zadania</w:t>
      </w:r>
      <w:r>
        <w:rPr>
          <w:rFonts w:cs="Calibri"/>
          <w:b/>
          <w:i/>
          <w:sz w:val="18"/>
          <w:szCs w:val="18"/>
        </w:rPr>
        <w:t>:</w:t>
      </w:r>
      <w:r w:rsidR="00DB7006" w:rsidRPr="0055336D">
        <w:rPr>
          <w:rFonts w:cs="Calibri"/>
          <w:i/>
          <w:sz w:val="18"/>
          <w:szCs w:val="18"/>
        </w:rPr>
        <w:br/>
      </w:r>
      <w:r w:rsidR="00DB7006" w:rsidRPr="0055336D">
        <w:rPr>
          <w:rFonts w:cs="Calibri"/>
          <w:sz w:val="18"/>
          <w:szCs w:val="18"/>
        </w:rPr>
        <w:t>- lista obecności z zajęć z doradcą zawodowym oraz psychologiem</w:t>
      </w:r>
    </w:p>
    <w:p w:rsidR="000006D5"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jc w:val="both"/>
        <w:rPr>
          <w:rFonts w:cs="Calibri"/>
          <w:b/>
          <w:sz w:val="18"/>
          <w:szCs w:val="18"/>
        </w:rPr>
      </w:pPr>
    </w:p>
    <w:p w:rsidR="00DB7006" w:rsidRDefault="00DB7006" w:rsidP="000006D5">
      <w:pPr>
        <w:pBdr>
          <w:top w:val="single" w:sz="4" w:space="1" w:color="auto"/>
          <w:left w:val="single" w:sz="4" w:space="4" w:color="auto"/>
          <w:bottom w:val="single" w:sz="4" w:space="1" w:color="auto"/>
          <w:right w:val="single" w:sz="4" w:space="4" w:color="auto"/>
        </w:pBdr>
        <w:shd w:val="clear" w:color="auto" w:fill="FDE9D9"/>
        <w:spacing w:after="0" w:line="240" w:lineRule="exact"/>
        <w:jc w:val="both"/>
        <w:rPr>
          <w:rFonts w:cs="Calibri"/>
          <w:b/>
          <w:sz w:val="18"/>
          <w:szCs w:val="18"/>
        </w:rPr>
      </w:pPr>
      <w:r w:rsidRPr="0055336D">
        <w:rPr>
          <w:rFonts w:cs="Calibri"/>
          <w:b/>
          <w:sz w:val="18"/>
          <w:szCs w:val="18"/>
        </w:rPr>
        <w:t xml:space="preserve">Przykład 2: </w:t>
      </w:r>
    </w:p>
    <w:p w:rsidR="000006D5" w:rsidRPr="0055336D"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jc w:val="both"/>
        <w:rPr>
          <w:rFonts w:cs="Calibri"/>
          <w:b/>
          <w:sz w:val="18"/>
          <w:szCs w:val="18"/>
        </w:rPr>
      </w:pPr>
    </w:p>
    <w:p w:rsidR="000006D5" w:rsidRDefault="00DB7006"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sz w:val="18"/>
          <w:szCs w:val="18"/>
        </w:rPr>
      </w:pPr>
      <w:r w:rsidRPr="000006D5">
        <w:rPr>
          <w:rFonts w:cs="Calibri"/>
          <w:b/>
          <w:i/>
          <w:sz w:val="18"/>
          <w:szCs w:val="18"/>
        </w:rPr>
        <w:t>Zadanie/Kwota ryczałtowa:</w:t>
      </w:r>
      <w:r w:rsidRPr="0055336D">
        <w:rPr>
          <w:rFonts w:cs="Calibri"/>
          <w:i/>
          <w:sz w:val="18"/>
          <w:szCs w:val="18"/>
        </w:rPr>
        <w:br/>
      </w:r>
      <w:r w:rsidRPr="0055336D">
        <w:rPr>
          <w:rFonts w:cs="Calibri"/>
          <w:sz w:val="18"/>
          <w:szCs w:val="18"/>
        </w:rPr>
        <w:t>Organizacja 4 seminariów nt. instrumentów aktywnego poszukiwania pracy</w:t>
      </w:r>
    </w:p>
    <w:p w:rsidR="000006D5"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b/>
          <w:i/>
          <w:sz w:val="18"/>
          <w:szCs w:val="18"/>
        </w:rPr>
      </w:pPr>
      <w:r w:rsidRPr="00C10E44">
        <w:rPr>
          <w:rFonts w:cs="Calibri"/>
          <w:b/>
          <w:i/>
          <w:sz w:val="18"/>
          <w:szCs w:val="18"/>
        </w:rPr>
        <w:t>Nazwa wskaźnika:</w:t>
      </w:r>
    </w:p>
    <w:p w:rsidR="00DB7006" w:rsidRPr="000006D5" w:rsidRDefault="000006D5"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b/>
          <w:i/>
          <w:sz w:val="18"/>
          <w:szCs w:val="18"/>
        </w:rPr>
      </w:pPr>
      <w:r w:rsidRPr="000006D5">
        <w:rPr>
          <w:rFonts w:cs="Calibri"/>
          <w:sz w:val="18"/>
          <w:szCs w:val="18"/>
        </w:rPr>
        <w:t>Liczba osób, które uczestniczyły w seminarium lub Liczba seminariów dla 40 osób</w:t>
      </w:r>
      <w:r w:rsidR="00DB7006" w:rsidRPr="0055336D">
        <w:rPr>
          <w:rFonts w:cs="Calibri"/>
          <w:i/>
          <w:sz w:val="18"/>
          <w:szCs w:val="18"/>
        </w:rPr>
        <w:br/>
      </w:r>
      <w:r w:rsidR="00DB7006" w:rsidRPr="000006D5">
        <w:rPr>
          <w:rFonts w:cs="Calibri"/>
          <w:b/>
          <w:i/>
          <w:sz w:val="18"/>
          <w:szCs w:val="18"/>
        </w:rPr>
        <w:t>Dokumenty potwierdzające realizację zadania</w:t>
      </w:r>
      <w:r w:rsidRPr="000006D5">
        <w:rPr>
          <w:rFonts w:cs="Calibri"/>
          <w:b/>
          <w:i/>
          <w:sz w:val="18"/>
          <w:szCs w:val="18"/>
        </w:rPr>
        <w:t>:</w:t>
      </w:r>
    </w:p>
    <w:p w:rsidR="00DB7006" w:rsidRPr="0055336D" w:rsidRDefault="00DB7006" w:rsidP="000006D5">
      <w:pPr>
        <w:pBdr>
          <w:top w:val="single" w:sz="4" w:space="1" w:color="auto"/>
          <w:left w:val="single" w:sz="4" w:space="4" w:color="auto"/>
          <w:bottom w:val="single" w:sz="4" w:space="1" w:color="auto"/>
          <w:right w:val="single" w:sz="4" w:space="4" w:color="auto"/>
        </w:pBdr>
        <w:shd w:val="clear" w:color="auto" w:fill="FDE9D9"/>
        <w:spacing w:after="0" w:line="240" w:lineRule="exact"/>
        <w:rPr>
          <w:rFonts w:cs="Calibri"/>
          <w:sz w:val="18"/>
          <w:szCs w:val="18"/>
        </w:rPr>
      </w:pPr>
      <w:r w:rsidRPr="0055336D">
        <w:rPr>
          <w:rFonts w:cs="Calibri"/>
          <w:sz w:val="18"/>
          <w:szCs w:val="18"/>
        </w:rPr>
        <w:t xml:space="preserve">- lista obecności </w:t>
      </w:r>
      <w:r w:rsidRPr="0055336D">
        <w:rPr>
          <w:rFonts w:cs="Calibri"/>
          <w:sz w:val="18"/>
          <w:szCs w:val="18"/>
        </w:rPr>
        <w:br/>
        <w:t>- dokumentacja zdjęciowa</w:t>
      </w:r>
      <w:r w:rsidRPr="0055336D">
        <w:rPr>
          <w:rFonts w:cs="Calibri"/>
          <w:sz w:val="18"/>
          <w:szCs w:val="18"/>
        </w:rPr>
        <w:br/>
        <w:t>- egzemplarz materiałów przekazywanych uczestnikom seminariów</w:t>
      </w:r>
      <w:r w:rsidRPr="0055336D">
        <w:rPr>
          <w:rFonts w:cs="Calibri"/>
          <w:sz w:val="18"/>
          <w:szCs w:val="18"/>
        </w:rPr>
        <w:br/>
        <w:t>- ankiety wypełnione przez uczestników</w:t>
      </w:r>
    </w:p>
    <w:p w:rsidR="00B16FF7" w:rsidRDefault="00B16FF7" w:rsidP="00C1692B">
      <w:pPr>
        <w:autoSpaceDE w:val="0"/>
        <w:autoSpaceDN w:val="0"/>
        <w:adjustRightInd w:val="0"/>
        <w:spacing w:after="120" w:line="240" w:lineRule="exact"/>
        <w:jc w:val="both"/>
        <w:rPr>
          <w:rFonts w:cs="Calibri"/>
          <w:b/>
          <w:i/>
          <w:sz w:val="28"/>
          <w:szCs w:val="28"/>
        </w:rPr>
      </w:pPr>
    </w:p>
    <w:p w:rsidR="006664E3" w:rsidRPr="00D06398" w:rsidRDefault="007758F4" w:rsidP="004D3ADB">
      <w:pPr>
        <w:pStyle w:val="Nagwek2"/>
        <w:numPr>
          <w:ilvl w:val="0"/>
          <w:numId w:val="0"/>
        </w:numPr>
        <w:ind w:left="142"/>
        <w:rPr>
          <w:lang w:eastAsia="pl-PL"/>
        </w:rPr>
      </w:pPr>
      <w:bookmarkStart w:id="108" w:name="_Toc504474838"/>
      <w:bookmarkStart w:id="109" w:name="_Toc504474894"/>
      <w:bookmarkStart w:id="110" w:name="_Toc504475310"/>
      <w:bookmarkStart w:id="111" w:name="_Toc504723315"/>
      <w:r>
        <w:rPr>
          <w:lang w:eastAsia="pl-PL"/>
        </w:rPr>
        <w:t>1</w:t>
      </w:r>
      <w:r w:rsidR="008953D2">
        <w:rPr>
          <w:lang w:eastAsia="pl-PL"/>
        </w:rPr>
        <w:t>3</w:t>
      </w:r>
      <w:r>
        <w:rPr>
          <w:lang w:eastAsia="pl-PL"/>
        </w:rPr>
        <w:t xml:space="preserve">. </w:t>
      </w:r>
      <w:bookmarkStart w:id="112" w:name="_Toc503883457"/>
      <w:r w:rsidR="006664E3" w:rsidRPr="00D06398">
        <w:rPr>
          <w:lang w:eastAsia="pl-PL"/>
        </w:rPr>
        <w:t>Jak prawidłowo określić wartość kwoty ryczałtowej?</w:t>
      </w:r>
      <w:bookmarkEnd w:id="108"/>
      <w:bookmarkEnd w:id="109"/>
      <w:bookmarkEnd w:id="110"/>
      <w:bookmarkEnd w:id="111"/>
      <w:bookmarkEnd w:id="112"/>
    </w:p>
    <w:p w:rsidR="00221D19" w:rsidRPr="00A81244" w:rsidRDefault="00221D19" w:rsidP="004C7796">
      <w:pPr>
        <w:autoSpaceDE w:val="0"/>
        <w:autoSpaceDN w:val="0"/>
        <w:adjustRightInd w:val="0"/>
        <w:spacing w:after="120" w:line="240" w:lineRule="exact"/>
        <w:jc w:val="both"/>
        <w:rPr>
          <w:rFonts w:eastAsia="Times New Roman" w:cs="Calibri"/>
          <w:b/>
          <w:lang w:eastAsia="pl-PL"/>
        </w:rPr>
      </w:pPr>
      <w:r w:rsidRPr="00E32E4E">
        <w:rPr>
          <w:rFonts w:eastAsia="Times New Roman" w:cs="Calibri"/>
          <w:lang w:eastAsia="pl-PL"/>
        </w:rPr>
        <w:t xml:space="preserve">W związku z faktem, że kwalifikowalność wydatków rozliczanych kwotami ryczałtowymi nie podlega ocenie podczas weryfikacji wniosku o płatność ani kontroli na miejscu, tj. nie jest dokonywana weryfikacja dokumentacji finansowo-księgowej, zapisy wniosku o </w:t>
      </w:r>
      <w:r w:rsidR="006D0739" w:rsidRPr="00E32E4E">
        <w:rPr>
          <w:rFonts w:eastAsia="Times New Roman" w:cs="Calibri"/>
          <w:lang w:eastAsia="pl-PL"/>
        </w:rPr>
        <w:t>dofinansowanie</w:t>
      </w:r>
      <w:r w:rsidRPr="00E32E4E">
        <w:rPr>
          <w:rFonts w:eastAsia="Times New Roman" w:cs="Calibri"/>
          <w:lang w:eastAsia="pl-PL"/>
        </w:rPr>
        <w:t xml:space="preserve"> w zakresie wysokości kwoty ryczałtowej powinny być na tyle precyzyjne i wyczerpujące, aby na ich podstawie można było ocenić, </w:t>
      </w:r>
      <w:r w:rsidRPr="00E32E4E">
        <w:rPr>
          <w:rFonts w:eastAsia="Times New Roman" w:cs="Calibri"/>
          <w:lang w:eastAsia="pl-PL"/>
        </w:rPr>
        <w:br/>
        <w:t>że poszczególne wydatki składające się na kwotę ryczałtową są niezbędne do realizacji projektu oraz zostały ustalone w wyniku rzetelnej analizy rynku</w:t>
      </w:r>
      <w:r w:rsidR="0055336D">
        <w:rPr>
          <w:rFonts w:eastAsia="Times New Roman" w:cs="Calibri"/>
          <w:lang w:eastAsia="pl-PL"/>
        </w:rPr>
        <w:t>. Powyższe oznacza, że kwoty ryczałtow</w:t>
      </w:r>
      <w:r w:rsidR="00601403">
        <w:rPr>
          <w:rFonts w:eastAsia="Times New Roman" w:cs="Calibri"/>
          <w:lang w:eastAsia="pl-PL"/>
        </w:rPr>
        <w:t>e</w:t>
      </w:r>
      <w:r w:rsidR="0055336D">
        <w:rPr>
          <w:rFonts w:eastAsia="Times New Roman" w:cs="Calibri"/>
          <w:lang w:eastAsia="pl-PL"/>
        </w:rPr>
        <w:t xml:space="preserve"> i wydatki na nie się składające</w:t>
      </w:r>
      <w:r w:rsidRPr="00E32E4E">
        <w:rPr>
          <w:rFonts w:eastAsia="Times New Roman" w:cs="Calibri"/>
          <w:lang w:eastAsia="pl-PL"/>
        </w:rPr>
        <w:t xml:space="preserve"> muszą spełniać warunki kwalifikowalności </w:t>
      </w:r>
      <w:r w:rsidR="00A81244">
        <w:rPr>
          <w:rFonts w:eastAsia="Times New Roman" w:cs="Calibri"/>
          <w:lang w:eastAsia="pl-PL"/>
        </w:rPr>
        <w:t xml:space="preserve">określone w podrozdziale 6.2 </w:t>
      </w:r>
      <w:r w:rsidR="00A81244" w:rsidRPr="00A81244">
        <w:rPr>
          <w:rFonts w:eastAsia="Times New Roman" w:cs="Calibri"/>
          <w:i/>
          <w:lang w:eastAsia="pl-PL"/>
        </w:rPr>
        <w:t>Wytycznych</w:t>
      </w:r>
      <w:r w:rsidR="00537643">
        <w:rPr>
          <w:rFonts w:eastAsia="Times New Roman" w:cs="Calibri"/>
          <w:i/>
          <w:lang w:eastAsia="pl-PL"/>
        </w:rPr>
        <w:t xml:space="preserve"> kwalifikowalności</w:t>
      </w:r>
      <w:r w:rsidR="00A81244">
        <w:rPr>
          <w:rFonts w:eastAsia="Times New Roman" w:cs="Calibri"/>
          <w:lang w:eastAsia="pl-PL"/>
        </w:rPr>
        <w:t xml:space="preserve">, w tym te </w:t>
      </w:r>
      <w:r w:rsidRPr="00E32E4E">
        <w:rPr>
          <w:rFonts w:eastAsia="Times New Roman" w:cs="Calibri"/>
          <w:lang w:eastAsia="pl-PL"/>
        </w:rPr>
        <w:t xml:space="preserve">związane z racjonalnością i celowością tych wydatków. Zgodnie bowiem </w:t>
      </w:r>
      <w:r w:rsidR="00537643">
        <w:rPr>
          <w:rFonts w:eastAsia="Times New Roman" w:cs="Calibri"/>
          <w:lang w:eastAsia="pl-PL"/>
        </w:rPr>
        <w:br/>
      </w:r>
      <w:r w:rsidRPr="00E32E4E">
        <w:rPr>
          <w:rFonts w:eastAsia="Times New Roman" w:cs="Calibri"/>
          <w:lang w:eastAsia="pl-PL"/>
        </w:rPr>
        <w:t xml:space="preserve">z </w:t>
      </w:r>
      <w:r w:rsidR="00537643">
        <w:rPr>
          <w:rFonts w:eastAsia="Times New Roman" w:cs="Calibri"/>
          <w:lang w:eastAsia="pl-PL"/>
        </w:rPr>
        <w:t xml:space="preserve">ww. dokumentem </w:t>
      </w:r>
      <w:r w:rsidRPr="00A81244">
        <w:rPr>
          <w:rFonts w:eastAsia="Times New Roman" w:cs="Calibri"/>
          <w:b/>
          <w:lang w:eastAsia="pl-PL"/>
        </w:rPr>
        <w:t xml:space="preserve">(podrozdział 6.2, punkt 3, tiret f i g), wydatkiem kwalifikowalnym jest wydatek, który: </w:t>
      </w:r>
    </w:p>
    <w:p w:rsidR="00221D19" w:rsidRPr="00A81244" w:rsidRDefault="00221D19" w:rsidP="004C7796">
      <w:pPr>
        <w:numPr>
          <w:ilvl w:val="0"/>
          <w:numId w:val="11"/>
        </w:numPr>
        <w:autoSpaceDE w:val="0"/>
        <w:autoSpaceDN w:val="0"/>
        <w:adjustRightInd w:val="0"/>
        <w:spacing w:after="120" w:line="240" w:lineRule="exact"/>
        <w:jc w:val="both"/>
        <w:rPr>
          <w:rFonts w:eastAsia="Times New Roman" w:cs="Calibri"/>
          <w:b/>
          <w:lang w:eastAsia="pl-PL"/>
        </w:rPr>
      </w:pPr>
      <w:r w:rsidRPr="00A81244">
        <w:rPr>
          <w:rFonts w:eastAsia="Times New Roman" w:cs="Calibri"/>
          <w:b/>
          <w:lang w:eastAsia="pl-PL"/>
        </w:rPr>
        <w:t>jest niezbędny do realizacji celów projektu i został poniesiony w związku z realizacją projektu,</w:t>
      </w:r>
    </w:p>
    <w:p w:rsidR="00221D19" w:rsidRPr="00A81244" w:rsidRDefault="00221D19" w:rsidP="004C7796">
      <w:pPr>
        <w:numPr>
          <w:ilvl w:val="0"/>
          <w:numId w:val="11"/>
        </w:numPr>
        <w:autoSpaceDE w:val="0"/>
        <w:autoSpaceDN w:val="0"/>
        <w:adjustRightInd w:val="0"/>
        <w:spacing w:after="120" w:line="240" w:lineRule="exact"/>
        <w:jc w:val="both"/>
        <w:rPr>
          <w:rFonts w:eastAsia="Times New Roman" w:cs="Calibri"/>
          <w:b/>
          <w:lang w:eastAsia="pl-PL"/>
        </w:rPr>
      </w:pPr>
      <w:r w:rsidRPr="00A81244">
        <w:rPr>
          <w:rFonts w:eastAsia="Times New Roman" w:cs="Calibri"/>
          <w:b/>
          <w:lang w:eastAsia="pl-PL"/>
        </w:rPr>
        <w:t xml:space="preserve">został dokonany w sposób racjonalny (...) z zachowaniem zasad uzyskiwania najlepszych efektów z danych nakładów. </w:t>
      </w:r>
    </w:p>
    <w:p w:rsidR="00B608FA" w:rsidRDefault="00A81244" w:rsidP="00B608FA">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 xml:space="preserve">Wnioskodawca </w:t>
      </w:r>
      <w:r w:rsidR="006664E3" w:rsidRPr="00E32E4E">
        <w:rPr>
          <w:rFonts w:eastAsia="Times New Roman" w:cs="Calibri"/>
          <w:lang w:eastAsia="pl-PL"/>
        </w:rPr>
        <w:t>powinien przeanalizować</w:t>
      </w:r>
      <w:r>
        <w:rPr>
          <w:rFonts w:eastAsia="Times New Roman" w:cs="Calibri"/>
          <w:lang w:eastAsia="pl-PL"/>
        </w:rPr>
        <w:t>,</w:t>
      </w:r>
      <w:r w:rsidR="006664E3" w:rsidRPr="00E32E4E">
        <w:rPr>
          <w:rFonts w:eastAsia="Times New Roman" w:cs="Calibri"/>
          <w:lang w:eastAsia="pl-PL"/>
        </w:rPr>
        <w:t xml:space="preserve"> jakie działania i wydatki musi podjąć</w:t>
      </w:r>
      <w:r w:rsidR="00221D19">
        <w:rPr>
          <w:rFonts w:eastAsia="Times New Roman" w:cs="Calibri"/>
          <w:lang w:eastAsia="pl-PL"/>
        </w:rPr>
        <w:t>,</w:t>
      </w:r>
      <w:r w:rsidR="006664E3" w:rsidRPr="00E32E4E">
        <w:rPr>
          <w:rFonts w:eastAsia="Times New Roman" w:cs="Calibri"/>
          <w:lang w:eastAsia="pl-PL"/>
        </w:rPr>
        <w:t xml:space="preserve"> aby zrealizować zadanie </w:t>
      </w:r>
      <w:r w:rsidR="005D051C" w:rsidRPr="00E32E4E">
        <w:rPr>
          <w:rFonts w:eastAsia="Times New Roman" w:cs="Calibri"/>
          <w:lang w:eastAsia="pl-PL"/>
        </w:rPr>
        <w:br/>
      </w:r>
      <w:r w:rsidR="006664E3" w:rsidRPr="00E32E4E">
        <w:rPr>
          <w:rFonts w:eastAsia="Times New Roman" w:cs="Calibri"/>
          <w:lang w:eastAsia="pl-PL"/>
        </w:rPr>
        <w:t xml:space="preserve">w projekcie i skupić się na wycenie każdego cząstkowego wydatku, który będzie wchodził w skład jednej kwoty ryczałtowej dla konkretnego zadania. Dla każdego wydatku składającego się na kwotę ryczałtową </w:t>
      </w:r>
      <w:r w:rsidR="006664E3" w:rsidRPr="00E32E4E">
        <w:rPr>
          <w:rFonts w:eastAsia="Times New Roman" w:cs="Calibri"/>
          <w:lang w:eastAsia="pl-PL"/>
        </w:rPr>
        <w:lastRenderedPageBreak/>
        <w:t>powin</w:t>
      </w:r>
      <w:r w:rsidR="00B608FA">
        <w:rPr>
          <w:rFonts w:eastAsia="Times New Roman" w:cs="Calibri"/>
          <w:lang w:eastAsia="pl-PL"/>
        </w:rPr>
        <w:t xml:space="preserve">na zostać </w:t>
      </w:r>
      <w:r w:rsidR="006664E3" w:rsidRPr="00E32E4E">
        <w:rPr>
          <w:rFonts w:eastAsia="Times New Roman" w:cs="Calibri"/>
          <w:lang w:eastAsia="pl-PL"/>
        </w:rPr>
        <w:t>dokona</w:t>
      </w:r>
      <w:r w:rsidR="00B608FA">
        <w:rPr>
          <w:rFonts w:eastAsia="Times New Roman" w:cs="Calibri"/>
          <w:lang w:eastAsia="pl-PL"/>
        </w:rPr>
        <w:t xml:space="preserve">na </w:t>
      </w:r>
      <w:r w:rsidR="006664E3" w:rsidRPr="00E32E4E">
        <w:rPr>
          <w:rFonts w:eastAsia="Times New Roman" w:cs="Calibri"/>
          <w:lang w:eastAsia="pl-PL"/>
        </w:rPr>
        <w:t>rzeteln</w:t>
      </w:r>
      <w:r w:rsidR="00B608FA">
        <w:rPr>
          <w:rFonts w:eastAsia="Times New Roman" w:cs="Calibri"/>
          <w:lang w:eastAsia="pl-PL"/>
        </w:rPr>
        <w:t>a</w:t>
      </w:r>
      <w:r w:rsidR="006664E3" w:rsidRPr="00E32E4E">
        <w:rPr>
          <w:rFonts w:eastAsia="Times New Roman" w:cs="Calibri"/>
          <w:lang w:eastAsia="pl-PL"/>
        </w:rPr>
        <w:t xml:space="preserve"> analiz</w:t>
      </w:r>
      <w:r w:rsidR="00B608FA">
        <w:rPr>
          <w:rFonts w:eastAsia="Times New Roman" w:cs="Calibri"/>
          <w:lang w:eastAsia="pl-PL"/>
        </w:rPr>
        <w:t>a</w:t>
      </w:r>
      <w:r w:rsidR="006664E3" w:rsidRPr="00E32E4E">
        <w:rPr>
          <w:rFonts w:eastAsia="Times New Roman" w:cs="Calibri"/>
          <w:lang w:eastAsia="pl-PL"/>
        </w:rPr>
        <w:t xml:space="preserve"> rynku</w:t>
      </w:r>
      <w:r w:rsidR="006D777A">
        <w:rPr>
          <w:rFonts w:eastAsia="Times New Roman" w:cs="Calibri"/>
          <w:lang w:eastAsia="pl-PL"/>
        </w:rPr>
        <w:t>,</w:t>
      </w:r>
      <w:r w:rsidR="006664E3" w:rsidRPr="00E32E4E">
        <w:rPr>
          <w:rFonts w:eastAsia="Times New Roman" w:cs="Calibri"/>
          <w:lang w:eastAsia="pl-PL"/>
        </w:rPr>
        <w:t xml:space="preserve"> na podstawie której </w:t>
      </w:r>
      <w:r w:rsidR="00B608FA">
        <w:rPr>
          <w:rFonts w:eastAsia="Times New Roman" w:cs="Calibri"/>
          <w:lang w:eastAsia="pl-PL"/>
        </w:rPr>
        <w:t xml:space="preserve">wnioskodawca </w:t>
      </w:r>
      <w:r w:rsidR="006664E3" w:rsidRPr="00E32E4E">
        <w:rPr>
          <w:rFonts w:eastAsia="Times New Roman" w:cs="Calibri"/>
          <w:lang w:eastAsia="pl-PL"/>
        </w:rPr>
        <w:t>określi</w:t>
      </w:r>
      <w:r w:rsidR="00B608FA">
        <w:rPr>
          <w:rFonts w:eastAsia="Times New Roman" w:cs="Calibri"/>
          <w:lang w:eastAsia="pl-PL"/>
        </w:rPr>
        <w:t>ł</w:t>
      </w:r>
      <w:r w:rsidR="006664E3" w:rsidRPr="00E32E4E">
        <w:rPr>
          <w:rFonts w:eastAsia="Times New Roman" w:cs="Calibri"/>
          <w:lang w:eastAsia="pl-PL"/>
        </w:rPr>
        <w:t xml:space="preserve"> wartość wydatku składającego się na kwotę ryczałtową. </w:t>
      </w:r>
    </w:p>
    <w:p w:rsidR="00B608FA" w:rsidRDefault="00B608FA" w:rsidP="00B608FA">
      <w:pPr>
        <w:autoSpaceDE w:val="0"/>
        <w:autoSpaceDN w:val="0"/>
        <w:adjustRightInd w:val="0"/>
        <w:spacing w:after="120" w:line="240" w:lineRule="exact"/>
        <w:jc w:val="both"/>
        <w:rPr>
          <w:rFonts w:eastAsia="Times New Roman" w:cs="Calibri"/>
          <w:lang w:eastAsia="pl-PL"/>
        </w:rPr>
      </w:pPr>
      <w:r w:rsidRPr="00E32E4E">
        <w:rPr>
          <w:rFonts w:eastAsia="Times New Roman" w:cs="Calibri"/>
          <w:lang w:eastAsia="pl-PL"/>
        </w:rPr>
        <w:t>Potwierdzenie spełnienia ww. warunków kwalifikowalności dla kwot ryczałtowych</w:t>
      </w:r>
      <w:r>
        <w:rPr>
          <w:rFonts w:eastAsia="Times New Roman" w:cs="Calibri"/>
          <w:lang w:eastAsia="pl-PL"/>
        </w:rPr>
        <w:t>, tj. szczegółowe u</w:t>
      </w:r>
      <w:r w:rsidRPr="00E32E4E">
        <w:rPr>
          <w:rFonts w:eastAsia="Times New Roman" w:cs="Calibri"/>
          <w:lang w:eastAsia="pl-PL"/>
        </w:rPr>
        <w:t xml:space="preserve">zasadnienie </w:t>
      </w:r>
      <w:r>
        <w:rPr>
          <w:rFonts w:eastAsia="Times New Roman" w:cs="Calibri"/>
          <w:lang w:eastAsia="pl-PL"/>
        </w:rPr>
        <w:t>potwierdzające racjonalność i efektywność kwoty</w:t>
      </w:r>
      <w:r w:rsidR="00601403">
        <w:rPr>
          <w:rFonts w:eastAsia="Times New Roman" w:cs="Calibri"/>
          <w:lang w:eastAsia="pl-PL"/>
        </w:rPr>
        <w:t>, w tym dokonana przez beneficjenta analiza rynku</w:t>
      </w:r>
      <w:r>
        <w:rPr>
          <w:rFonts w:eastAsia="Times New Roman" w:cs="Calibri"/>
          <w:lang w:eastAsia="pl-PL"/>
        </w:rPr>
        <w:t>,</w:t>
      </w:r>
      <w:r w:rsidRPr="00E32E4E">
        <w:rPr>
          <w:rFonts w:eastAsia="Times New Roman" w:cs="Calibri"/>
          <w:lang w:eastAsia="pl-PL"/>
        </w:rPr>
        <w:t xml:space="preserve"> powinno</w:t>
      </w:r>
      <w:r>
        <w:rPr>
          <w:rFonts w:eastAsia="Times New Roman" w:cs="Calibri"/>
          <w:lang w:eastAsia="pl-PL"/>
        </w:rPr>
        <w:t xml:space="preserve"> znaleźć się </w:t>
      </w:r>
      <w:r w:rsidRPr="00E32E4E">
        <w:rPr>
          <w:rFonts w:eastAsia="Times New Roman" w:cs="Calibri"/>
          <w:lang w:eastAsia="pl-PL"/>
        </w:rPr>
        <w:t xml:space="preserve">w uzasadnieniu pod szczegółowym budżetem projektu wniosku </w:t>
      </w:r>
      <w:r w:rsidR="0043277A">
        <w:rPr>
          <w:rFonts w:eastAsia="Times New Roman" w:cs="Calibri"/>
          <w:lang w:eastAsia="pl-PL"/>
        </w:rPr>
        <w:br/>
      </w:r>
      <w:r w:rsidRPr="00E32E4E">
        <w:rPr>
          <w:rFonts w:eastAsia="Times New Roman" w:cs="Calibri"/>
          <w:lang w:eastAsia="pl-PL"/>
        </w:rPr>
        <w:t>o dofinansowanie.</w:t>
      </w:r>
    </w:p>
    <w:p w:rsidR="00A81244" w:rsidRPr="00B608FA" w:rsidRDefault="00A81244" w:rsidP="004C7796">
      <w:pPr>
        <w:autoSpaceDE w:val="0"/>
        <w:autoSpaceDN w:val="0"/>
        <w:adjustRightInd w:val="0"/>
        <w:spacing w:after="120" w:line="240" w:lineRule="exact"/>
        <w:jc w:val="both"/>
        <w:rPr>
          <w:rFonts w:eastAsia="Times New Roman" w:cs="Calibri"/>
          <w:b/>
          <w:lang w:eastAsia="pl-PL"/>
        </w:rPr>
      </w:pPr>
      <w:r>
        <w:rPr>
          <w:rFonts w:eastAsia="Times New Roman" w:cs="Calibri"/>
          <w:lang w:eastAsia="pl-PL"/>
        </w:rPr>
        <w:t xml:space="preserve">Celowość i racjonalność kwot ryczałtowych będzie przedmiotem oceny dokonywanej przez instytucję organizującą konkurs, zaś wnioskodawca powinien móc wykazać na etapie negocjacji, że wydatki wskazane przez niego w szczegółowym budźcie projektu spełniają ogólne warunki kwalifikowalności.  </w:t>
      </w:r>
      <w:r w:rsidRPr="00B608FA">
        <w:rPr>
          <w:rFonts w:eastAsia="Times New Roman" w:cs="Calibri"/>
          <w:b/>
          <w:lang w:eastAsia="pl-PL"/>
        </w:rPr>
        <w:t xml:space="preserve">Bez </w:t>
      </w:r>
      <w:r w:rsidR="00B608FA" w:rsidRPr="00B608FA">
        <w:rPr>
          <w:rFonts w:eastAsia="Times New Roman" w:cs="Calibri"/>
          <w:b/>
          <w:lang w:eastAsia="pl-PL"/>
        </w:rPr>
        <w:t xml:space="preserve">dokonania </w:t>
      </w:r>
      <w:r w:rsidRPr="00B608FA">
        <w:rPr>
          <w:rFonts w:eastAsia="Times New Roman" w:cs="Calibri"/>
          <w:b/>
          <w:lang w:eastAsia="pl-PL"/>
        </w:rPr>
        <w:t>rzetelnej weryfikacji spełnienia powyższych przesłanek</w:t>
      </w:r>
      <w:r w:rsidR="00B608FA" w:rsidRPr="00B608FA">
        <w:rPr>
          <w:rFonts w:eastAsia="Times New Roman" w:cs="Calibri"/>
          <w:b/>
          <w:lang w:eastAsia="pl-PL"/>
        </w:rPr>
        <w:t xml:space="preserve"> kwalifikowalności</w:t>
      </w:r>
      <w:r w:rsidRPr="00B608FA">
        <w:rPr>
          <w:rFonts w:eastAsia="Times New Roman" w:cs="Calibri"/>
          <w:b/>
          <w:lang w:eastAsia="pl-PL"/>
        </w:rPr>
        <w:t xml:space="preserve">, </w:t>
      </w:r>
      <w:r w:rsidR="00B608FA" w:rsidRPr="00B608FA">
        <w:rPr>
          <w:rFonts w:eastAsia="Times New Roman" w:cs="Calibri"/>
          <w:b/>
          <w:lang w:eastAsia="pl-PL"/>
        </w:rPr>
        <w:t xml:space="preserve">instytucja ogłaszająca konkurs </w:t>
      </w:r>
      <w:r w:rsidRPr="00B608FA">
        <w:rPr>
          <w:rFonts w:eastAsia="Times New Roman" w:cs="Calibri"/>
          <w:b/>
          <w:lang w:eastAsia="pl-PL"/>
        </w:rPr>
        <w:t xml:space="preserve">nie powinna rekomendować projektu do dofinansowania. </w:t>
      </w:r>
    </w:p>
    <w:p w:rsidR="00FA559B" w:rsidRPr="004D3ADB" w:rsidRDefault="007758F4" w:rsidP="004D3ADB">
      <w:pPr>
        <w:pStyle w:val="Nagwek2"/>
        <w:numPr>
          <w:ilvl w:val="0"/>
          <w:numId w:val="0"/>
        </w:numPr>
        <w:ind w:left="142"/>
        <w:rPr>
          <w:lang w:eastAsia="pl-PL"/>
        </w:rPr>
      </w:pPr>
      <w:bookmarkStart w:id="113" w:name="_Toc504474839"/>
      <w:bookmarkStart w:id="114" w:name="_Toc504474895"/>
      <w:bookmarkStart w:id="115" w:name="_Toc504475311"/>
      <w:bookmarkStart w:id="116" w:name="_Toc504723316"/>
      <w:r>
        <w:rPr>
          <w:lang w:eastAsia="pl-PL"/>
        </w:rPr>
        <w:t>1</w:t>
      </w:r>
      <w:r w:rsidR="008953D2">
        <w:rPr>
          <w:lang w:eastAsia="pl-PL"/>
        </w:rPr>
        <w:t>4</w:t>
      </w:r>
      <w:r>
        <w:rPr>
          <w:lang w:eastAsia="pl-PL"/>
        </w:rPr>
        <w:t xml:space="preserve">. </w:t>
      </w:r>
      <w:bookmarkStart w:id="117" w:name="_Toc503883458"/>
      <w:r w:rsidR="00EA5210" w:rsidRPr="00D06398">
        <w:rPr>
          <w:lang w:eastAsia="pl-PL"/>
        </w:rPr>
        <w:t>Jak prawidłowo skonstruować s</w:t>
      </w:r>
      <w:r w:rsidR="00FA559B" w:rsidRPr="00D06398">
        <w:rPr>
          <w:lang w:eastAsia="pl-PL"/>
        </w:rPr>
        <w:t>zczegółow</w:t>
      </w:r>
      <w:r w:rsidR="00EA5210" w:rsidRPr="008953D2">
        <w:rPr>
          <w:lang w:eastAsia="pl-PL"/>
        </w:rPr>
        <w:t>y b</w:t>
      </w:r>
      <w:r w:rsidR="00FA559B" w:rsidRPr="004D3ADB">
        <w:rPr>
          <w:lang w:eastAsia="pl-PL"/>
        </w:rPr>
        <w:t>udżetu projektu</w:t>
      </w:r>
      <w:r w:rsidR="00EA5210" w:rsidRPr="004D3ADB">
        <w:rPr>
          <w:lang w:eastAsia="pl-PL"/>
        </w:rPr>
        <w:t xml:space="preserve"> rozliczanego kwotami ryczałtowymi?</w:t>
      </w:r>
      <w:bookmarkEnd w:id="113"/>
      <w:bookmarkEnd w:id="114"/>
      <w:bookmarkEnd w:id="115"/>
      <w:bookmarkEnd w:id="116"/>
      <w:bookmarkEnd w:id="117"/>
    </w:p>
    <w:p w:rsidR="00EC74F5" w:rsidRPr="00EC74F5" w:rsidRDefault="00E534A2" w:rsidP="00EC74F5">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 xml:space="preserve">Zgodnie z </w:t>
      </w:r>
      <w:r w:rsidRPr="00A81244">
        <w:rPr>
          <w:rFonts w:eastAsia="Times New Roman" w:cs="Calibri"/>
          <w:i/>
          <w:lang w:eastAsia="pl-PL"/>
        </w:rPr>
        <w:t>Instrukcją wypełnia</w:t>
      </w:r>
      <w:r w:rsidR="006D777A" w:rsidRPr="00A81244">
        <w:rPr>
          <w:rFonts w:eastAsia="Times New Roman" w:cs="Calibri"/>
          <w:i/>
          <w:lang w:eastAsia="pl-PL"/>
        </w:rPr>
        <w:t>nia</w:t>
      </w:r>
      <w:r w:rsidRPr="00A81244">
        <w:rPr>
          <w:rFonts w:eastAsia="Times New Roman" w:cs="Calibri"/>
          <w:i/>
          <w:lang w:eastAsia="pl-PL"/>
        </w:rPr>
        <w:t xml:space="preserve"> wniosku o dofina</w:t>
      </w:r>
      <w:r w:rsidR="00A81244">
        <w:rPr>
          <w:rFonts w:eastAsia="Times New Roman" w:cs="Calibri"/>
          <w:i/>
          <w:lang w:eastAsia="pl-PL"/>
        </w:rPr>
        <w:t>n</w:t>
      </w:r>
      <w:r w:rsidRPr="00A81244">
        <w:rPr>
          <w:rFonts w:eastAsia="Times New Roman" w:cs="Calibri"/>
          <w:i/>
          <w:lang w:eastAsia="pl-PL"/>
        </w:rPr>
        <w:t>sowanie</w:t>
      </w:r>
      <w:r>
        <w:rPr>
          <w:rFonts w:eastAsia="Times New Roman" w:cs="Calibri"/>
          <w:lang w:eastAsia="pl-PL"/>
        </w:rPr>
        <w:t>, z</w:t>
      </w:r>
      <w:r w:rsidR="007B0BB4">
        <w:rPr>
          <w:rFonts w:eastAsia="Times New Roman" w:cs="Calibri"/>
          <w:lang w:eastAsia="pl-PL"/>
        </w:rPr>
        <w:t xml:space="preserve">asady </w:t>
      </w:r>
      <w:r w:rsidR="007B0BB4" w:rsidRPr="007B0BB4">
        <w:rPr>
          <w:rFonts w:eastAsia="Times New Roman" w:cs="Calibri"/>
          <w:lang w:eastAsia="pl-PL"/>
        </w:rPr>
        <w:t xml:space="preserve">konstruowania szczegółowego budżetu projektu rozliczonego </w:t>
      </w:r>
      <w:r>
        <w:rPr>
          <w:rFonts w:eastAsia="Times New Roman" w:cs="Calibri"/>
          <w:lang w:eastAsia="pl-PL"/>
        </w:rPr>
        <w:t xml:space="preserve">kwotami ryczałtowymi są analogiczne </w:t>
      </w:r>
      <w:r w:rsidR="00A81244">
        <w:rPr>
          <w:rFonts w:eastAsia="Times New Roman" w:cs="Calibri"/>
          <w:lang w:eastAsia="pl-PL"/>
        </w:rPr>
        <w:t>jak dla p</w:t>
      </w:r>
      <w:r>
        <w:rPr>
          <w:rFonts w:eastAsia="Times New Roman" w:cs="Calibri"/>
          <w:lang w:eastAsia="pl-PL"/>
        </w:rPr>
        <w:t xml:space="preserve">rojektów rozliczanych </w:t>
      </w:r>
      <w:r w:rsidR="007B0BB4" w:rsidRPr="007B0BB4">
        <w:rPr>
          <w:rFonts w:eastAsia="Times New Roman" w:cs="Calibri"/>
          <w:lang w:eastAsia="pl-PL"/>
        </w:rPr>
        <w:t>na p</w:t>
      </w:r>
      <w:r w:rsidR="007B0BB4">
        <w:rPr>
          <w:rFonts w:eastAsia="Times New Roman" w:cs="Calibri"/>
          <w:lang w:eastAsia="pl-PL"/>
        </w:rPr>
        <w:t xml:space="preserve">odstawie faktycznie ponoszonych </w:t>
      </w:r>
      <w:r w:rsidR="007B0BB4" w:rsidRPr="007B0BB4">
        <w:rPr>
          <w:rFonts w:eastAsia="Times New Roman" w:cs="Calibri"/>
          <w:lang w:eastAsia="pl-PL"/>
        </w:rPr>
        <w:t>wydatków (sekc</w:t>
      </w:r>
      <w:r w:rsidR="007B0BB4">
        <w:rPr>
          <w:rFonts w:eastAsia="Times New Roman" w:cs="Calibri"/>
          <w:lang w:eastAsia="pl-PL"/>
        </w:rPr>
        <w:t xml:space="preserve">ja 6.1.1 </w:t>
      </w:r>
      <w:r w:rsidR="007B0BB4" w:rsidRPr="00A81244">
        <w:rPr>
          <w:rFonts w:eastAsia="Times New Roman" w:cs="Calibri"/>
          <w:i/>
          <w:lang w:eastAsia="pl-PL"/>
        </w:rPr>
        <w:t xml:space="preserve">Instrukcji wypełniania wniosku </w:t>
      </w:r>
      <w:r w:rsidR="00A81244">
        <w:rPr>
          <w:rFonts w:eastAsia="Times New Roman" w:cs="Calibri"/>
          <w:i/>
          <w:lang w:eastAsia="pl-PL"/>
        </w:rPr>
        <w:br/>
      </w:r>
      <w:r w:rsidR="007B0BB4" w:rsidRPr="00A81244">
        <w:rPr>
          <w:rFonts w:eastAsia="Times New Roman" w:cs="Calibri"/>
          <w:i/>
          <w:lang w:eastAsia="pl-PL"/>
        </w:rPr>
        <w:t>o dofina</w:t>
      </w:r>
      <w:r w:rsidR="00A81244">
        <w:rPr>
          <w:rFonts w:eastAsia="Times New Roman" w:cs="Calibri"/>
          <w:i/>
          <w:lang w:eastAsia="pl-PL"/>
        </w:rPr>
        <w:t>n</w:t>
      </w:r>
      <w:r w:rsidR="007B0BB4" w:rsidRPr="00A81244">
        <w:rPr>
          <w:rFonts w:eastAsia="Times New Roman" w:cs="Calibri"/>
          <w:i/>
          <w:lang w:eastAsia="pl-PL"/>
        </w:rPr>
        <w:t>sowanie</w:t>
      </w:r>
      <w:r w:rsidR="007B0BB4" w:rsidRPr="007B0BB4">
        <w:rPr>
          <w:rFonts w:eastAsia="Times New Roman" w:cs="Calibri"/>
          <w:lang w:eastAsia="pl-PL"/>
        </w:rPr>
        <w:t>)</w:t>
      </w:r>
      <w:r w:rsidR="00601403">
        <w:rPr>
          <w:rFonts w:eastAsia="Times New Roman" w:cs="Calibri"/>
          <w:lang w:eastAsia="pl-PL"/>
        </w:rPr>
        <w:t>, przy czym różnica w przypadku projektu rozliczanego kwotami ryczałtowymi,  beneficjent ma obowiązek szczegółowo uzasadnić konieczność poniesienia i racjonalność każdego wydatku wykazanego w budżecie projektu</w:t>
      </w:r>
      <w:r w:rsidR="007B0BB4" w:rsidRPr="007B0BB4">
        <w:rPr>
          <w:rFonts w:eastAsia="Times New Roman" w:cs="Calibri"/>
          <w:lang w:eastAsia="pl-PL"/>
        </w:rPr>
        <w:t xml:space="preserve">. </w:t>
      </w:r>
    </w:p>
    <w:p w:rsidR="007B0BB4" w:rsidRDefault="00085368" w:rsidP="004C7796">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P</w:t>
      </w:r>
      <w:r w:rsidR="00B608FA">
        <w:rPr>
          <w:rFonts w:eastAsia="Times New Roman" w:cs="Calibri"/>
          <w:lang w:eastAsia="pl-PL"/>
        </w:rPr>
        <w:t>lanując</w:t>
      </w:r>
      <w:r w:rsidR="007B0BB4" w:rsidRPr="007B0BB4">
        <w:rPr>
          <w:rFonts w:eastAsia="Times New Roman" w:cs="Calibri"/>
          <w:lang w:eastAsia="pl-PL"/>
        </w:rPr>
        <w:t xml:space="preserve"> budżet d</w:t>
      </w:r>
      <w:r w:rsidR="007B0BB4">
        <w:rPr>
          <w:rFonts w:eastAsia="Times New Roman" w:cs="Calibri"/>
          <w:lang w:eastAsia="pl-PL"/>
        </w:rPr>
        <w:t xml:space="preserve">la każdego zadania rozliczanego </w:t>
      </w:r>
      <w:r w:rsidR="007B0BB4" w:rsidRPr="007B0BB4">
        <w:rPr>
          <w:rFonts w:eastAsia="Times New Roman" w:cs="Calibri"/>
          <w:lang w:eastAsia="pl-PL"/>
        </w:rPr>
        <w:t>kwotą ryczałtową wnioskodawca wprowadza poszczególne wydatki (</w:t>
      </w:r>
      <w:r w:rsidR="007B0BB4">
        <w:rPr>
          <w:rFonts w:eastAsia="Times New Roman" w:cs="Calibri"/>
          <w:lang w:eastAsia="pl-PL"/>
        </w:rPr>
        <w:t xml:space="preserve">wraz z ceną jednostkową, liczbą </w:t>
      </w:r>
      <w:r w:rsidR="007B0BB4" w:rsidRPr="007B0BB4">
        <w:rPr>
          <w:rFonts w:eastAsia="Times New Roman" w:cs="Calibri"/>
          <w:lang w:eastAsia="pl-PL"/>
        </w:rPr>
        <w:t>jednostek, nazwę stosowanej jednostki miary), których łączna suma stanowi wartość kwoty ryczałtowej.</w:t>
      </w:r>
      <w:r w:rsidR="007B0BB4">
        <w:rPr>
          <w:rFonts w:eastAsia="Times New Roman" w:cs="Calibri"/>
          <w:lang w:eastAsia="pl-PL"/>
        </w:rPr>
        <w:t xml:space="preserve"> </w:t>
      </w:r>
      <w:r w:rsidR="00B14674">
        <w:rPr>
          <w:rFonts w:eastAsia="Times New Roman" w:cs="Calibri"/>
          <w:lang w:eastAsia="pl-PL"/>
        </w:rPr>
        <w:t>W</w:t>
      </w:r>
      <w:r w:rsidR="00436C90" w:rsidRPr="00436C90">
        <w:rPr>
          <w:rFonts w:eastAsia="Times New Roman" w:cs="Calibri"/>
          <w:lang w:eastAsia="pl-PL"/>
        </w:rPr>
        <w:t xml:space="preserve"> zależności od specyfiki projektu</w:t>
      </w:r>
      <w:r w:rsidR="00B14674">
        <w:rPr>
          <w:rFonts w:eastAsia="Times New Roman" w:cs="Calibri"/>
          <w:lang w:eastAsia="pl-PL"/>
        </w:rPr>
        <w:t xml:space="preserve"> (np. </w:t>
      </w:r>
      <w:r w:rsidR="00436C90" w:rsidRPr="00436C90">
        <w:rPr>
          <w:rFonts w:eastAsia="Times New Roman" w:cs="Calibri"/>
          <w:lang w:eastAsia="pl-PL"/>
        </w:rPr>
        <w:t>projektu zakłada się realizację różnych etapów</w:t>
      </w:r>
      <w:r w:rsidR="00B14674">
        <w:rPr>
          <w:rFonts w:eastAsia="Times New Roman" w:cs="Calibri"/>
          <w:lang w:eastAsia="pl-PL"/>
        </w:rPr>
        <w:t>)</w:t>
      </w:r>
      <w:r w:rsidR="00436C90" w:rsidRPr="00436C90">
        <w:rPr>
          <w:rFonts w:eastAsia="Times New Roman" w:cs="Calibri"/>
          <w:lang w:eastAsia="pl-PL"/>
        </w:rPr>
        <w:t>,</w:t>
      </w:r>
      <w:r w:rsidR="00B14674">
        <w:rPr>
          <w:rFonts w:eastAsia="Times New Roman" w:cs="Calibri"/>
          <w:lang w:eastAsia="pl-PL"/>
        </w:rPr>
        <w:t xml:space="preserve"> możliwe jest wyodrębnienie w budżecie kilku zadań, </w:t>
      </w:r>
      <w:r w:rsidR="00436C90" w:rsidRPr="00436C90">
        <w:rPr>
          <w:rFonts w:eastAsia="Times New Roman" w:cs="Calibri"/>
          <w:lang w:eastAsia="pl-PL"/>
        </w:rPr>
        <w:t>które mog</w:t>
      </w:r>
      <w:r w:rsidR="00B14674">
        <w:rPr>
          <w:rFonts w:eastAsia="Times New Roman" w:cs="Calibri"/>
          <w:lang w:eastAsia="pl-PL"/>
        </w:rPr>
        <w:t>ą</w:t>
      </w:r>
      <w:r w:rsidR="00436C90" w:rsidRPr="00436C90">
        <w:rPr>
          <w:rFonts w:eastAsia="Times New Roman" w:cs="Calibri"/>
          <w:lang w:eastAsia="pl-PL"/>
        </w:rPr>
        <w:t xml:space="preserve"> być objęte </w:t>
      </w:r>
      <w:r w:rsidR="00B14674">
        <w:rPr>
          <w:rFonts w:eastAsia="Times New Roman" w:cs="Calibri"/>
          <w:lang w:eastAsia="pl-PL"/>
        </w:rPr>
        <w:t>odrębn</w:t>
      </w:r>
      <w:r w:rsidR="00140FD3">
        <w:rPr>
          <w:rFonts w:eastAsia="Times New Roman" w:cs="Calibri"/>
          <w:lang w:eastAsia="pl-PL"/>
        </w:rPr>
        <w:t xml:space="preserve">ymi </w:t>
      </w:r>
      <w:r w:rsidR="00436C90" w:rsidRPr="00436C90">
        <w:rPr>
          <w:rFonts w:eastAsia="Times New Roman" w:cs="Calibri"/>
          <w:lang w:eastAsia="pl-PL"/>
        </w:rPr>
        <w:t>kwot</w:t>
      </w:r>
      <w:r w:rsidR="00140FD3">
        <w:rPr>
          <w:rFonts w:eastAsia="Times New Roman" w:cs="Calibri"/>
          <w:lang w:eastAsia="pl-PL"/>
        </w:rPr>
        <w:t xml:space="preserve">ami </w:t>
      </w:r>
      <w:r w:rsidR="00436C90" w:rsidRPr="00436C90">
        <w:rPr>
          <w:rFonts w:eastAsia="Times New Roman" w:cs="Calibri"/>
          <w:lang w:eastAsia="pl-PL"/>
        </w:rPr>
        <w:t>ryczałtow</w:t>
      </w:r>
      <w:r w:rsidR="00140FD3">
        <w:rPr>
          <w:rFonts w:eastAsia="Times New Roman" w:cs="Calibri"/>
          <w:lang w:eastAsia="pl-PL"/>
        </w:rPr>
        <w:t>ymi</w:t>
      </w:r>
      <w:r>
        <w:rPr>
          <w:rFonts w:eastAsia="Times New Roman" w:cs="Calibri"/>
          <w:lang w:eastAsia="pl-PL"/>
        </w:rPr>
        <w:t xml:space="preserve">. </w:t>
      </w:r>
      <w:r w:rsidR="00B14674">
        <w:rPr>
          <w:rFonts w:eastAsia="Times New Roman" w:cs="Calibri"/>
          <w:lang w:eastAsia="pl-PL"/>
        </w:rPr>
        <w:t>Należy pamiętać, że t</w:t>
      </w:r>
      <w:r w:rsidR="00E534A2">
        <w:rPr>
          <w:rFonts w:eastAsia="Times New Roman" w:cs="Calibri"/>
          <w:lang w:eastAsia="pl-PL"/>
        </w:rPr>
        <w:t xml:space="preserve">ylko skonstruowanie </w:t>
      </w:r>
      <w:r w:rsidR="007B0BB4" w:rsidRPr="007B0BB4">
        <w:rPr>
          <w:rFonts w:eastAsia="Times New Roman" w:cs="Calibri"/>
          <w:lang w:eastAsia="pl-PL"/>
        </w:rPr>
        <w:t xml:space="preserve"> szczegółow</w:t>
      </w:r>
      <w:r w:rsidR="00E534A2">
        <w:rPr>
          <w:rFonts w:eastAsia="Times New Roman" w:cs="Calibri"/>
          <w:lang w:eastAsia="pl-PL"/>
        </w:rPr>
        <w:t>ego</w:t>
      </w:r>
      <w:r w:rsidR="007B0BB4" w:rsidRPr="007B0BB4">
        <w:rPr>
          <w:rFonts w:eastAsia="Times New Roman" w:cs="Calibri"/>
          <w:lang w:eastAsia="pl-PL"/>
        </w:rPr>
        <w:t xml:space="preserve"> budżet</w:t>
      </w:r>
      <w:r w:rsidR="00E534A2">
        <w:rPr>
          <w:rFonts w:eastAsia="Times New Roman" w:cs="Calibri"/>
          <w:lang w:eastAsia="pl-PL"/>
        </w:rPr>
        <w:t>u</w:t>
      </w:r>
      <w:r w:rsidR="007B0BB4" w:rsidRPr="007B0BB4">
        <w:rPr>
          <w:rFonts w:eastAsia="Times New Roman" w:cs="Calibri"/>
          <w:lang w:eastAsia="pl-PL"/>
        </w:rPr>
        <w:t xml:space="preserve"> projektu </w:t>
      </w:r>
      <w:r w:rsidR="00E534A2">
        <w:rPr>
          <w:rFonts w:eastAsia="Times New Roman" w:cs="Calibri"/>
          <w:lang w:eastAsia="pl-PL"/>
        </w:rPr>
        <w:t xml:space="preserve">w powyższy sposób </w:t>
      </w:r>
      <w:r w:rsidR="007B0BB4">
        <w:rPr>
          <w:rFonts w:eastAsia="Times New Roman" w:cs="Calibri"/>
          <w:lang w:eastAsia="pl-PL"/>
        </w:rPr>
        <w:t xml:space="preserve">umożliwi </w:t>
      </w:r>
      <w:r w:rsidR="007B0BB4" w:rsidRPr="007B0BB4">
        <w:rPr>
          <w:rFonts w:eastAsia="Times New Roman" w:cs="Calibri"/>
          <w:lang w:eastAsia="pl-PL"/>
        </w:rPr>
        <w:t>odznaczenie check</w:t>
      </w:r>
      <w:r w:rsidR="00284E7B">
        <w:rPr>
          <w:rFonts w:eastAsia="Times New Roman" w:cs="Calibri"/>
          <w:lang w:eastAsia="pl-PL"/>
        </w:rPr>
        <w:t>-</w:t>
      </w:r>
      <w:r w:rsidR="007B0BB4" w:rsidRPr="007B0BB4">
        <w:rPr>
          <w:rFonts w:eastAsia="Times New Roman" w:cs="Calibri"/>
          <w:lang w:eastAsia="pl-PL"/>
        </w:rPr>
        <w:t xml:space="preserve">boxów dla poszczególnych wydatków w ramach </w:t>
      </w:r>
      <w:r w:rsidR="007B0BB4">
        <w:rPr>
          <w:rFonts w:eastAsia="Times New Roman" w:cs="Calibri"/>
          <w:lang w:eastAsia="pl-PL"/>
        </w:rPr>
        <w:t xml:space="preserve">zadania, które powinny podlegać </w:t>
      </w:r>
      <w:r w:rsidR="007B0BB4" w:rsidRPr="007B0BB4">
        <w:rPr>
          <w:rFonts w:eastAsia="Times New Roman" w:cs="Calibri"/>
          <w:lang w:eastAsia="pl-PL"/>
        </w:rPr>
        <w:t>limitom (np. cross-financing, środki trwałe).</w:t>
      </w:r>
    </w:p>
    <w:p w:rsidR="00DD572C" w:rsidRDefault="004C133A" w:rsidP="004C7796">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P</w:t>
      </w:r>
      <w:r w:rsidR="00C72DA6">
        <w:rPr>
          <w:rFonts w:eastAsia="Times New Roman" w:cs="Calibri"/>
          <w:lang w:eastAsia="pl-PL"/>
        </w:rPr>
        <w:t xml:space="preserve">oglądowy </w:t>
      </w:r>
      <w:r>
        <w:rPr>
          <w:rFonts w:eastAsia="Times New Roman" w:cs="Calibri"/>
          <w:lang w:eastAsia="pl-PL"/>
        </w:rPr>
        <w:t>p</w:t>
      </w:r>
      <w:r w:rsidR="00DD572C">
        <w:rPr>
          <w:rFonts w:eastAsia="Times New Roman" w:cs="Calibri"/>
          <w:lang w:eastAsia="pl-PL"/>
        </w:rPr>
        <w:t>rawidłowy budżet projektu:</w:t>
      </w:r>
    </w:p>
    <w:tbl>
      <w:tblPr>
        <w:tblW w:w="9778" w:type="dxa"/>
        <w:tblLayout w:type="fixed"/>
        <w:tblCellMar>
          <w:left w:w="70" w:type="dxa"/>
          <w:right w:w="70" w:type="dxa"/>
        </w:tblCellMar>
        <w:tblLook w:val="04A0"/>
      </w:tblPr>
      <w:tblGrid>
        <w:gridCol w:w="1671"/>
        <w:gridCol w:w="427"/>
        <w:gridCol w:w="424"/>
        <w:gridCol w:w="446"/>
        <w:gridCol w:w="375"/>
        <w:gridCol w:w="375"/>
        <w:gridCol w:w="605"/>
        <w:gridCol w:w="425"/>
        <w:gridCol w:w="106"/>
        <w:gridCol w:w="319"/>
        <w:gridCol w:w="72"/>
        <w:gridCol w:w="495"/>
        <w:gridCol w:w="426"/>
        <w:gridCol w:w="425"/>
        <w:gridCol w:w="425"/>
        <w:gridCol w:w="567"/>
        <w:gridCol w:w="709"/>
        <w:gridCol w:w="878"/>
        <w:gridCol w:w="608"/>
      </w:tblGrid>
      <w:tr w:rsidR="00E534A2" w:rsidRPr="001538F6" w:rsidTr="00DD572C">
        <w:trPr>
          <w:trHeight w:val="412"/>
        </w:trPr>
        <w:tc>
          <w:tcPr>
            <w:tcW w:w="9778" w:type="dxa"/>
            <w:gridSpan w:val="19"/>
            <w:vMerge w:val="restart"/>
            <w:tcBorders>
              <w:top w:val="single" w:sz="8" w:space="0" w:color="auto"/>
              <w:left w:val="single" w:sz="8" w:space="0" w:color="auto"/>
              <w:bottom w:val="single" w:sz="8" w:space="0" w:color="000000"/>
              <w:right w:val="single" w:sz="8" w:space="0" w:color="000000"/>
            </w:tcBorders>
            <w:shd w:val="clear" w:color="auto" w:fill="C2D69B"/>
            <w:noWrap/>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VI. Szczegółowy budżet projektu</w:t>
            </w:r>
          </w:p>
        </w:tc>
      </w:tr>
      <w:tr w:rsidR="00E534A2" w:rsidRPr="001538F6" w:rsidTr="00A15E6C">
        <w:trPr>
          <w:trHeight w:val="412"/>
        </w:trPr>
        <w:tc>
          <w:tcPr>
            <w:tcW w:w="9778" w:type="dxa"/>
            <w:gridSpan w:val="19"/>
            <w:vMerge/>
            <w:tcBorders>
              <w:top w:val="single" w:sz="8" w:space="0" w:color="auto"/>
              <w:left w:val="single" w:sz="8" w:space="0" w:color="auto"/>
              <w:bottom w:val="single" w:sz="8" w:space="0" w:color="000000"/>
              <w:right w:val="single" w:sz="8" w:space="0" w:color="000000"/>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r>
      <w:tr w:rsidR="00E534A2" w:rsidRPr="001538F6" w:rsidTr="00A15E6C">
        <w:trPr>
          <w:trHeight w:val="412"/>
        </w:trPr>
        <w:tc>
          <w:tcPr>
            <w:tcW w:w="1671" w:type="dxa"/>
            <w:vMerge w:val="restart"/>
            <w:tcBorders>
              <w:top w:val="nil"/>
              <w:left w:val="single" w:sz="8" w:space="0" w:color="auto"/>
              <w:bottom w:val="single" w:sz="8" w:space="0" w:color="000000"/>
              <w:right w:val="single" w:sz="8" w:space="0" w:color="auto"/>
            </w:tcBorders>
            <w:shd w:val="clear" w:color="auto" w:fill="C2D69B"/>
            <w:noWrap/>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Kategoria</w:t>
            </w:r>
          </w:p>
        </w:tc>
        <w:tc>
          <w:tcPr>
            <w:tcW w:w="427"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Symbol partnera</w:t>
            </w:r>
          </w:p>
        </w:tc>
        <w:tc>
          <w:tcPr>
            <w:tcW w:w="424"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Personel projektu </w:t>
            </w:r>
          </w:p>
        </w:tc>
        <w:tc>
          <w:tcPr>
            <w:tcW w:w="446"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DD572C"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Usługa</w:t>
            </w:r>
            <w:r w:rsidR="00E534A2" w:rsidRPr="001538F6">
              <w:rPr>
                <w:rFonts w:ascii="Arial" w:hAnsi="Arial" w:cs="Arial"/>
                <w:b/>
                <w:bCs/>
                <w:color w:val="000000"/>
                <w:sz w:val="16"/>
                <w:szCs w:val="16"/>
              </w:rPr>
              <w:t xml:space="preserve"> zlecone (T/N)</w:t>
            </w:r>
          </w:p>
        </w:tc>
        <w:tc>
          <w:tcPr>
            <w:tcW w:w="375"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Cross-financing (T/N) </w:t>
            </w:r>
          </w:p>
        </w:tc>
        <w:tc>
          <w:tcPr>
            <w:tcW w:w="375"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Środki trwałe </w:t>
            </w:r>
          </w:p>
        </w:tc>
        <w:tc>
          <w:tcPr>
            <w:tcW w:w="605"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Wydatki ponoszone poza teryt. UE (T/N)</w:t>
            </w:r>
          </w:p>
        </w:tc>
        <w:tc>
          <w:tcPr>
            <w:tcW w:w="531" w:type="dxa"/>
            <w:gridSpan w:val="2"/>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Pomoc publiczna (T/N)</w:t>
            </w:r>
          </w:p>
        </w:tc>
        <w:tc>
          <w:tcPr>
            <w:tcW w:w="391" w:type="dxa"/>
            <w:gridSpan w:val="2"/>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Pomoc </w:t>
            </w:r>
            <w:r w:rsidRPr="001538F6">
              <w:rPr>
                <w:rFonts w:ascii="Arial" w:hAnsi="Arial" w:cs="Arial"/>
                <w:b/>
                <w:bCs/>
                <w:i/>
                <w:iCs/>
                <w:color w:val="000000"/>
                <w:sz w:val="16"/>
                <w:szCs w:val="16"/>
              </w:rPr>
              <w:t>de minimis</w:t>
            </w:r>
            <w:r w:rsidRPr="001538F6">
              <w:rPr>
                <w:rFonts w:ascii="Arial" w:hAnsi="Arial" w:cs="Arial"/>
                <w:b/>
                <w:bCs/>
                <w:color w:val="000000"/>
                <w:sz w:val="16"/>
                <w:szCs w:val="16"/>
              </w:rPr>
              <w:t xml:space="preserve"> (T/N)</w:t>
            </w:r>
          </w:p>
        </w:tc>
        <w:tc>
          <w:tcPr>
            <w:tcW w:w="495"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Stawka jednostkowa (T/N)</w:t>
            </w:r>
          </w:p>
        </w:tc>
        <w:tc>
          <w:tcPr>
            <w:tcW w:w="426"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Wkład rzeczowy (T/N)</w:t>
            </w:r>
          </w:p>
        </w:tc>
        <w:tc>
          <w:tcPr>
            <w:tcW w:w="425" w:type="dxa"/>
            <w:vMerge w:val="restart"/>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j.m.</w:t>
            </w:r>
          </w:p>
        </w:tc>
        <w:tc>
          <w:tcPr>
            <w:tcW w:w="1701" w:type="dxa"/>
            <w:gridSpan w:val="3"/>
            <w:vMerge w:val="restart"/>
            <w:tcBorders>
              <w:top w:val="single" w:sz="8" w:space="0" w:color="auto"/>
              <w:left w:val="single" w:sz="8" w:space="0" w:color="auto"/>
              <w:bottom w:val="single" w:sz="8" w:space="0" w:color="000000"/>
              <w:right w:val="single" w:sz="8" w:space="0" w:color="000000"/>
            </w:tcBorders>
            <w:shd w:val="clear" w:color="auto" w:fill="C2D69B"/>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201</w:t>
            </w:r>
            <w:r w:rsidR="00DD572C" w:rsidRPr="001538F6">
              <w:rPr>
                <w:rFonts w:ascii="Arial" w:hAnsi="Arial" w:cs="Arial"/>
                <w:b/>
                <w:bCs/>
                <w:color w:val="000000"/>
                <w:sz w:val="16"/>
                <w:szCs w:val="16"/>
              </w:rPr>
              <w:t>7</w:t>
            </w:r>
          </w:p>
        </w:tc>
        <w:tc>
          <w:tcPr>
            <w:tcW w:w="878" w:type="dxa"/>
            <w:vMerge w:val="restart"/>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RAZEM</w:t>
            </w:r>
          </w:p>
        </w:tc>
        <w:tc>
          <w:tcPr>
            <w:tcW w:w="608" w:type="dxa"/>
            <w:vMerge w:val="restart"/>
            <w:tcBorders>
              <w:top w:val="nil"/>
              <w:left w:val="single" w:sz="8" w:space="0" w:color="auto"/>
              <w:bottom w:val="single" w:sz="8" w:space="0" w:color="000000"/>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Wydatki Kwalifikowalne</w:t>
            </w:r>
          </w:p>
        </w:tc>
      </w:tr>
      <w:tr w:rsidR="00E534A2" w:rsidRPr="001538F6" w:rsidTr="00A15E6C">
        <w:trPr>
          <w:trHeight w:val="412"/>
        </w:trPr>
        <w:tc>
          <w:tcPr>
            <w:tcW w:w="1671"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7"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4"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46"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37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37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60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531" w:type="dxa"/>
            <w:gridSpan w:val="2"/>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391" w:type="dxa"/>
            <w:gridSpan w:val="2"/>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9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6"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1701" w:type="dxa"/>
            <w:gridSpan w:val="3"/>
            <w:vMerge/>
            <w:tcBorders>
              <w:top w:val="single" w:sz="8" w:space="0" w:color="auto"/>
              <w:left w:val="single" w:sz="8" w:space="0" w:color="auto"/>
              <w:bottom w:val="single" w:sz="8" w:space="0" w:color="000000"/>
              <w:right w:val="single" w:sz="8" w:space="0" w:color="000000"/>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878"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608"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r>
      <w:tr w:rsidR="00E534A2" w:rsidRPr="001538F6" w:rsidTr="00A15E6C">
        <w:trPr>
          <w:trHeight w:val="1319"/>
        </w:trPr>
        <w:tc>
          <w:tcPr>
            <w:tcW w:w="1671"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7"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4"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46"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37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37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60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531" w:type="dxa"/>
            <w:gridSpan w:val="2"/>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391" w:type="dxa"/>
            <w:gridSpan w:val="2"/>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9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6"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5"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425" w:type="dxa"/>
            <w:tcBorders>
              <w:top w:val="nil"/>
              <w:left w:val="nil"/>
              <w:bottom w:val="single" w:sz="8" w:space="0" w:color="auto"/>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liczba</w:t>
            </w:r>
          </w:p>
        </w:tc>
        <w:tc>
          <w:tcPr>
            <w:tcW w:w="567" w:type="dxa"/>
            <w:tcBorders>
              <w:top w:val="nil"/>
              <w:left w:val="nil"/>
              <w:bottom w:val="single" w:sz="8" w:space="0" w:color="auto"/>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cena jednostkowa</w:t>
            </w:r>
          </w:p>
        </w:tc>
        <w:tc>
          <w:tcPr>
            <w:tcW w:w="709" w:type="dxa"/>
            <w:tcBorders>
              <w:top w:val="nil"/>
              <w:left w:val="nil"/>
              <w:bottom w:val="single" w:sz="8" w:space="0" w:color="auto"/>
              <w:right w:val="single" w:sz="8" w:space="0" w:color="auto"/>
            </w:tcBorders>
            <w:shd w:val="clear" w:color="auto" w:fill="C2D69B"/>
            <w:textDirection w:val="btLr"/>
            <w:vAlign w:val="center"/>
            <w:hideMark/>
          </w:tcPr>
          <w:p w:rsidR="00E534A2" w:rsidRPr="001538F6" w:rsidRDefault="00E534A2"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Łącznie</w:t>
            </w:r>
          </w:p>
        </w:tc>
        <w:tc>
          <w:tcPr>
            <w:tcW w:w="878"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c>
          <w:tcPr>
            <w:tcW w:w="608" w:type="dxa"/>
            <w:vMerge/>
            <w:tcBorders>
              <w:top w:val="nil"/>
              <w:left w:val="single" w:sz="8" w:space="0" w:color="auto"/>
              <w:bottom w:val="single" w:sz="8" w:space="0" w:color="000000"/>
              <w:right w:val="single" w:sz="8" w:space="0" w:color="auto"/>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p>
        </w:tc>
      </w:tr>
      <w:tr w:rsidR="00E534A2" w:rsidRPr="001538F6" w:rsidTr="00A15E6C">
        <w:trPr>
          <w:trHeight w:val="226"/>
        </w:trPr>
        <w:tc>
          <w:tcPr>
            <w:tcW w:w="6591" w:type="dxa"/>
            <w:gridSpan w:val="14"/>
            <w:tcBorders>
              <w:top w:val="single" w:sz="8" w:space="0" w:color="auto"/>
              <w:left w:val="single" w:sz="8" w:space="0" w:color="auto"/>
              <w:bottom w:val="single" w:sz="8" w:space="0" w:color="auto"/>
              <w:right w:val="single" w:sz="8" w:space="0" w:color="000000"/>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r w:rsidRPr="001538F6">
              <w:rPr>
                <w:rFonts w:ascii="Arial" w:hAnsi="Arial" w:cs="Arial"/>
                <w:b/>
                <w:bCs/>
                <w:color w:val="000000"/>
                <w:sz w:val="16"/>
                <w:szCs w:val="16"/>
              </w:rPr>
              <w:t>KOSZTY OGÓŁEM (6.1)</w:t>
            </w:r>
          </w:p>
        </w:tc>
        <w:tc>
          <w:tcPr>
            <w:tcW w:w="1701" w:type="dxa"/>
            <w:gridSpan w:val="3"/>
            <w:tcBorders>
              <w:top w:val="single" w:sz="8" w:space="0" w:color="auto"/>
              <w:left w:val="nil"/>
              <w:bottom w:val="single" w:sz="8" w:space="0" w:color="auto"/>
              <w:right w:val="single" w:sz="8" w:space="0" w:color="000000"/>
            </w:tcBorders>
            <w:shd w:val="clear" w:color="auto" w:fill="C2D69B"/>
            <w:vAlign w:val="center"/>
          </w:tcPr>
          <w:p w:rsidR="00E534A2" w:rsidRPr="001538F6" w:rsidRDefault="00E534A2" w:rsidP="004C7796">
            <w:pPr>
              <w:spacing w:after="120" w:line="240" w:lineRule="exact"/>
              <w:jc w:val="right"/>
              <w:rPr>
                <w:rFonts w:ascii="Arial" w:hAnsi="Arial" w:cs="Arial"/>
                <w:b/>
                <w:bCs/>
                <w:color w:val="000000"/>
                <w:sz w:val="16"/>
                <w:szCs w:val="16"/>
              </w:rPr>
            </w:pPr>
          </w:p>
        </w:tc>
        <w:tc>
          <w:tcPr>
            <w:tcW w:w="878" w:type="dxa"/>
            <w:tcBorders>
              <w:top w:val="nil"/>
              <w:left w:val="nil"/>
              <w:bottom w:val="single" w:sz="8" w:space="0" w:color="auto"/>
              <w:right w:val="single" w:sz="8" w:space="0" w:color="auto"/>
            </w:tcBorders>
            <w:shd w:val="clear" w:color="auto" w:fill="C2D69B"/>
            <w:vAlign w:val="center"/>
          </w:tcPr>
          <w:p w:rsidR="00E534A2" w:rsidRPr="001538F6" w:rsidRDefault="00E534A2" w:rsidP="004C7796">
            <w:pPr>
              <w:spacing w:after="120" w:line="240" w:lineRule="exact"/>
              <w:jc w:val="right"/>
              <w:rPr>
                <w:rFonts w:ascii="Arial" w:hAnsi="Arial" w:cs="Arial"/>
                <w:b/>
                <w:bCs/>
                <w:color w:val="000000"/>
                <w:sz w:val="16"/>
                <w:szCs w:val="16"/>
              </w:rPr>
            </w:pPr>
          </w:p>
        </w:tc>
        <w:tc>
          <w:tcPr>
            <w:tcW w:w="608" w:type="dxa"/>
            <w:tcBorders>
              <w:top w:val="nil"/>
              <w:left w:val="nil"/>
              <w:bottom w:val="single" w:sz="8" w:space="0" w:color="auto"/>
              <w:right w:val="single" w:sz="8" w:space="0" w:color="auto"/>
            </w:tcBorders>
            <w:shd w:val="clear" w:color="auto" w:fill="C2D69B"/>
            <w:vAlign w:val="center"/>
          </w:tcPr>
          <w:p w:rsidR="00E534A2" w:rsidRPr="001538F6" w:rsidRDefault="00E534A2" w:rsidP="004C7796">
            <w:pPr>
              <w:spacing w:after="120" w:line="240" w:lineRule="exact"/>
              <w:jc w:val="right"/>
              <w:rPr>
                <w:rFonts w:ascii="Arial" w:hAnsi="Arial" w:cs="Arial"/>
                <w:b/>
                <w:bCs/>
                <w:color w:val="000000"/>
                <w:sz w:val="16"/>
                <w:szCs w:val="16"/>
              </w:rPr>
            </w:pPr>
          </w:p>
        </w:tc>
      </w:tr>
      <w:tr w:rsidR="00E534A2" w:rsidRPr="001538F6" w:rsidTr="00A15E6C">
        <w:trPr>
          <w:trHeight w:val="259"/>
        </w:trPr>
        <w:tc>
          <w:tcPr>
            <w:tcW w:w="6591" w:type="dxa"/>
            <w:gridSpan w:val="14"/>
            <w:tcBorders>
              <w:top w:val="single" w:sz="8" w:space="0" w:color="auto"/>
              <w:left w:val="single" w:sz="8" w:space="0" w:color="auto"/>
              <w:bottom w:val="single" w:sz="8" w:space="0" w:color="auto"/>
              <w:right w:val="single" w:sz="8" w:space="0" w:color="000000"/>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r w:rsidRPr="001538F6">
              <w:rPr>
                <w:rFonts w:ascii="Arial" w:hAnsi="Arial" w:cs="Arial"/>
                <w:b/>
                <w:bCs/>
                <w:color w:val="000000"/>
                <w:sz w:val="16"/>
                <w:szCs w:val="16"/>
              </w:rPr>
              <w:t>KOSZTY BEZPOŚREDNIE (6.1.1)</w:t>
            </w:r>
          </w:p>
        </w:tc>
        <w:tc>
          <w:tcPr>
            <w:tcW w:w="1701" w:type="dxa"/>
            <w:gridSpan w:val="3"/>
            <w:tcBorders>
              <w:top w:val="single" w:sz="8" w:space="0" w:color="auto"/>
              <w:left w:val="nil"/>
              <w:bottom w:val="single" w:sz="8" w:space="0" w:color="auto"/>
              <w:right w:val="single" w:sz="8" w:space="0" w:color="000000"/>
            </w:tcBorders>
            <w:shd w:val="clear" w:color="auto" w:fill="C2D69B"/>
            <w:vAlign w:val="center"/>
          </w:tcPr>
          <w:p w:rsidR="00E534A2" w:rsidRPr="001538F6" w:rsidRDefault="00E534A2" w:rsidP="004C7796">
            <w:pPr>
              <w:spacing w:after="120" w:line="240" w:lineRule="exact"/>
              <w:jc w:val="right"/>
              <w:rPr>
                <w:rFonts w:ascii="Arial" w:hAnsi="Arial" w:cs="Arial"/>
                <w:b/>
                <w:bCs/>
                <w:color w:val="000000"/>
                <w:sz w:val="16"/>
                <w:szCs w:val="16"/>
              </w:rPr>
            </w:pPr>
          </w:p>
        </w:tc>
        <w:tc>
          <w:tcPr>
            <w:tcW w:w="878" w:type="dxa"/>
            <w:tcBorders>
              <w:top w:val="nil"/>
              <w:left w:val="nil"/>
              <w:bottom w:val="single" w:sz="8" w:space="0" w:color="auto"/>
              <w:right w:val="single" w:sz="8" w:space="0" w:color="auto"/>
            </w:tcBorders>
            <w:shd w:val="clear" w:color="auto" w:fill="C2D69B"/>
            <w:vAlign w:val="center"/>
          </w:tcPr>
          <w:p w:rsidR="00E534A2" w:rsidRPr="001538F6" w:rsidRDefault="00E534A2" w:rsidP="004C7796">
            <w:pPr>
              <w:spacing w:after="120" w:line="240" w:lineRule="exact"/>
              <w:jc w:val="right"/>
              <w:rPr>
                <w:rFonts w:ascii="Arial" w:hAnsi="Arial" w:cs="Arial"/>
                <w:b/>
                <w:bCs/>
                <w:color w:val="000000"/>
                <w:sz w:val="16"/>
                <w:szCs w:val="16"/>
              </w:rPr>
            </w:pPr>
          </w:p>
        </w:tc>
        <w:tc>
          <w:tcPr>
            <w:tcW w:w="608" w:type="dxa"/>
            <w:tcBorders>
              <w:top w:val="nil"/>
              <w:left w:val="nil"/>
              <w:bottom w:val="single" w:sz="8" w:space="0" w:color="auto"/>
              <w:right w:val="single" w:sz="8" w:space="0" w:color="auto"/>
            </w:tcBorders>
            <w:shd w:val="clear" w:color="auto" w:fill="C2D69B"/>
            <w:vAlign w:val="center"/>
          </w:tcPr>
          <w:p w:rsidR="00E534A2" w:rsidRPr="001538F6" w:rsidRDefault="00E534A2" w:rsidP="004C7796">
            <w:pPr>
              <w:spacing w:after="120" w:line="240" w:lineRule="exact"/>
              <w:jc w:val="right"/>
              <w:rPr>
                <w:rFonts w:ascii="Arial" w:hAnsi="Arial" w:cs="Arial"/>
                <w:color w:val="000000"/>
                <w:sz w:val="16"/>
                <w:szCs w:val="16"/>
              </w:rPr>
            </w:pPr>
          </w:p>
        </w:tc>
      </w:tr>
      <w:tr w:rsidR="00E534A2" w:rsidRPr="001538F6" w:rsidTr="00A15E6C">
        <w:trPr>
          <w:trHeight w:val="594"/>
        </w:trPr>
        <w:tc>
          <w:tcPr>
            <w:tcW w:w="1671" w:type="dxa"/>
            <w:tcBorders>
              <w:top w:val="nil"/>
              <w:left w:val="single" w:sz="8" w:space="0" w:color="auto"/>
              <w:bottom w:val="nil"/>
              <w:right w:val="single" w:sz="8" w:space="0" w:color="auto"/>
            </w:tcBorders>
            <w:shd w:val="clear" w:color="auto" w:fill="C2D69B"/>
            <w:vAlign w:val="center"/>
            <w:hideMark/>
          </w:tcPr>
          <w:p w:rsidR="00E534A2" w:rsidRPr="001538F6" w:rsidRDefault="00E4364F" w:rsidP="004C7796">
            <w:pPr>
              <w:spacing w:after="120" w:line="240" w:lineRule="exact"/>
              <w:rPr>
                <w:rFonts w:ascii="Arial" w:hAnsi="Arial" w:cs="Arial"/>
                <w:b/>
                <w:bCs/>
                <w:color w:val="000000"/>
                <w:sz w:val="16"/>
                <w:szCs w:val="16"/>
              </w:rPr>
            </w:pPr>
            <w:r w:rsidRPr="00E4364F">
              <w:rPr>
                <w:rFonts w:ascii="Arial" w:hAnsi="Arial" w:cs="Arial"/>
                <w:b/>
                <w:bCs/>
                <w:i/>
                <w:iCs/>
                <w:color w:val="000000"/>
                <w:sz w:val="16"/>
                <w:szCs w:val="16"/>
              </w:rPr>
              <w:t>Zadanie 1 – Opracowanie IPD</w:t>
            </w:r>
            <w:r w:rsidR="00A15E6C">
              <w:rPr>
                <w:rFonts w:ascii="Arial" w:hAnsi="Arial" w:cs="Arial"/>
                <w:b/>
                <w:bCs/>
                <w:i/>
                <w:iCs/>
                <w:color w:val="000000"/>
                <w:sz w:val="16"/>
                <w:szCs w:val="16"/>
              </w:rPr>
              <w:t xml:space="preserve"> – kwota ryczałtowa</w:t>
            </w:r>
          </w:p>
        </w:tc>
        <w:tc>
          <w:tcPr>
            <w:tcW w:w="4920" w:type="dxa"/>
            <w:gridSpan w:val="13"/>
            <w:tcBorders>
              <w:top w:val="single" w:sz="8" w:space="0" w:color="auto"/>
              <w:left w:val="single" w:sz="8" w:space="0" w:color="auto"/>
              <w:bottom w:val="single" w:sz="8" w:space="0" w:color="000000"/>
              <w:right w:val="single" w:sz="8" w:space="0" w:color="000000"/>
            </w:tcBorders>
            <w:shd w:val="clear" w:color="auto" w:fill="C2D69B"/>
            <w:vAlign w:val="center"/>
            <w:hideMark/>
          </w:tcPr>
          <w:p w:rsidR="00E534A2" w:rsidRPr="001538F6" w:rsidRDefault="00E534A2" w:rsidP="004C7796">
            <w:pPr>
              <w:spacing w:after="120" w:line="240" w:lineRule="exact"/>
              <w:rPr>
                <w:rFonts w:ascii="Arial" w:hAnsi="Arial" w:cs="Arial"/>
                <w:b/>
                <w:bCs/>
                <w:color w:val="000000"/>
                <w:sz w:val="16"/>
                <w:szCs w:val="16"/>
              </w:rPr>
            </w:pPr>
            <w:r w:rsidRPr="001538F6">
              <w:rPr>
                <w:rFonts w:ascii="Arial" w:hAnsi="Arial" w:cs="Arial"/>
                <w:b/>
                <w:bCs/>
                <w:color w:val="000000"/>
                <w:sz w:val="16"/>
                <w:szCs w:val="16"/>
              </w:rPr>
              <w:t> </w:t>
            </w:r>
          </w:p>
        </w:tc>
        <w:tc>
          <w:tcPr>
            <w:tcW w:w="1701" w:type="dxa"/>
            <w:gridSpan w:val="3"/>
            <w:tcBorders>
              <w:top w:val="single" w:sz="8" w:space="0" w:color="auto"/>
              <w:left w:val="single" w:sz="8" w:space="0" w:color="auto"/>
              <w:bottom w:val="single" w:sz="8" w:space="0" w:color="000000"/>
              <w:right w:val="single" w:sz="8" w:space="0" w:color="000000"/>
            </w:tcBorders>
            <w:shd w:val="clear" w:color="auto" w:fill="C2D69B"/>
            <w:vAlign w:val="center"/>
          </w:tcPr>
          <w:p w:rsidR="00E534A2" w:rsidRPr="001538F6" w:rsidRDefault="00E534A2" w:rsidP="004C7796">
            <w:pPr>
              <w:spacing w:after="120" w:line="240" w:lineRule="exact"/>
              <w:jc w:val="right"/>
              <w:rPr>
                <w:rFonts w:ascii="Arial" w:hAnsi="Arial" w:cs="Arial"/>
                <w:b/>
                <w:bCs/>
                <w:color w:val="000000"/>
                <w:sz w:val="16"/>
                <w:szCs w:val="16"/>
              </w:rPr>
            </w:pPr>
          </w:p>
        </w:tc>
        <w:tc>
          <w:tcPr>
            <w:tcW w:w="878" w:type="dxa"/>
            <w:tcBorders>
              <w:top w:val="nil"/>
              <w:left w:val="single" w:sz="8" w:space="0" w:color="auto"/>
              <w:bottom w:val="single" w:sz="8" w:space="0" w:color="000000"/>
              <w:right w:val="single" w:sz="8" w:space="0" w:color="auto"/>
            </w:tcBorders>
            <w:shd w:val="clear" w:color="auto" w:fill="C2D69B"/>
            <w:vAlign w:val="center"/>
          </w:tcPr>
          <w:p w:rsidR="00E534A2" w:rsidRPr="00A15E6C" w:rsidRDefault="00450F3B" w:rsidP="00450F3B">
            <w:pPr>
              <w:spacing w:after="120" w:line="240" w:lineRule="exact"/>
              <w:jc w:val="right"/>
              <w:rPr>
                <w:rFonts w:ascii="Arial" w:hAnsi="Arial" w:cs="Arial"/>
                <w:b/>
                <w:bCs/>
                <w:color w:val="000000"/>
                <w:sz w:val="16"/>
                <w:szCs w:val="16"/>
              </w:rPr>
            </w:pPr>
            <w:r>
              <w:rPr>
                <w:rFonts w:ascii="Arial" w:hAnsi="Arial" w:cs="Arial"/>
                <w:b/>
                <w:bCs/>
                <w:color w:val="000000"/>
                <w:sz w:val="16"/>
                <w:szCs w:val="16"/>
              </w:rPr>
              <w:t>1</w:t>
            </w:r>
            <w:r w:rsidR="00D80A41">
              <w:rPr>
                <w:rFonts w:ascii="Arial" w:hAnsi="Arial" w:cs="Arial"/>
                <w:b/>
                <w:bCs/>
                <w:color w:val="000000"/>
                <w:sz w:val="16"/>
                <w:szCs w:val="16"/>
              </w:rPr>
              <w:t>4</w:t>
            </w:r>
            <w:r w:rsidR="00C72DA6">
              <w:rPr>
                <w:rFonts w:ascii="Arial" w:hAnsi="Arial" w:cs="Arial"/>
                <w:b/>
                <w:bCs/>
                <w:color w:val="000000"/>
                <w:sz w:val="16"/>
                <w:szCs w:val="16"/>
              </w:rPr>
              <w:t>0</w:t>
            </w:r>
            <w:r w:rsidR="00A15E6C" w:rsidRPr="00A15E6C">
              <w:rPr>
                <w:rFonts w:ascii="Arial" w:hAnsi="Arial" w:cs="Arial"/>
                <w:b/>
                <w:bCs/>
                <w:color w:val="000000"/>
                <w:sz w:val="16"/>
                <w:szCs w:val="16"/>
              </w:rPr>
              <w:t>00</w:t>
            </w:r>
          </w:p>
        </w:tc>
        <w:tc>
          <w:tcPr>
            <w:tcW w:w="608" w:type="dxa"/>
            <w:tcBorders>
              <w:top w:val="nil"/>
              <w:left w:val="single" w:sz="8" w:space="0" w:color="auto"/>
              <w:bottom w:val="single" w:sz="8" w:space="0" w:color="000000"/>
              <w:right w:val="single" w:sz="8" w:space="0" w:color="auto"/>
            </w:tcBorders>
            <w:shd w:val="clear" w:color="auto" w:fill="C2D69B"/>
            <w:vAlign w:val="center"/>
          </w:tcPr>
          <w:p w:rsidR="00E534A2" w:rsidRPr="00A15E6C" w:rsidRDefault="00450F3B" w:rsidP="00D80A41">
            <w:pPr>
              <w:spacing w:after="120" w:line="240" w:lineRule="exact"/>
              <w:jc w:val="right"/>
              <w:rPr>
                <w:rFonts w:ascii="Arial" w:hAnsi="Arial" w:cs="Arial"/>
                <w:b/>
                <w:color w:val="000000"/>
                <w:sz w:val="16"/>
                <w:szCs w:val="16"/>
              </w:rPr>
            </w:pPr>
            <w:r>
              <w:rPr>
                <w:rFonts w:ascii="Arial" w:hAnsi="Arial" w:cs="Arial"/>
                <w:b/>
                <w:color w:val="000000"/>
                <w:sz w:val="16"/>
                <w:szCs w:val="16"/>
              </w:rPr>
              <w:t>1</w:t>
            </w:r>
            <w:r w:rsidR="00D80A41">
              <w:rPr>
                <w:rFonts w:ascii="Arial" w:hAnsi="Arial" w:cs="Arial"/>
                <w:b/>
                <w:color w:val="000000"/>
                <w:sz w:val="16"/>
                <w:szCs w:val="16"/>
              </w:rPr>
              <w:t>4</w:t>
            </w:r>
            <w:r w:rsidR="00C72DA6">
              <w:rPr>
                <w:rFonts w:ascii="Arial" w:hAnsi="Arial" w:cs="Arial"/>
                <w:b/>
                <w:color w:val="000000"/>
                <w:sz w:val="16"/>
                <w:szCs w:val="16"/>
              </w:rPr>
              <w:t>0</w:t>
            </w:r>
            <w:r w:rsidR="00A15E6C" w:rsidRPr="00A15E6C">
              <w:rPr>
                <w:rFonts w:ascii="Arial" w:hAnsi="Arial" w:cs="Arial"/>
                <w:b/>
                <w:color w:val="000000"/>
                <w:sz w:val="16"/>
                <w:szCs w:val="16"/>
              </w:rPr>
              <w:t>00</w:t>
            </w:r>
          </w:p>
        </w:tc>
      </w:tr>
      <w:tr w:rsidR="004C133A" w:rsidRPr="00601403" w:rsidTr="00CF0B68">
        <w:trPr>
          <w:trHeight w:val="876"/>
        </w:trPr>
        <w:tc>
          <w:tcPr>
            <w:tcW w:w="1671" w:type="dxa"/>
            <w:tcBorders>
              <w:top w:val="nil"/>
              <w:left w:val="single" w:sz="8" w:space="0" w:color="auto"/>
              <w:bottom w:val="single" w:sz="8" w:space="0" w:color="auto"/>
              <w:right w:val="single" w:sz="8" w:space="0" w:color="auto"/>
            </w:tcBorders>
            <w:shd w:val="clear" w:color="auto" w:fill="C2D69B"/>
            <w:vAlign w:val="center"/>
          </w:tcPr>
          <w:p w:rsidR="004C133A" w:rsidRPr="00601403" w:rsidRDefault="00450F3B" w:rsidP="00450F3B">
            <w:pPr>
              <w:numPr>
                <w:ilvl w:val="0"/>
                <w:numId w:val="18"/>
              </w:numPr>
              <w:spacing w:after="120" w:line="240" w:lineRule="exact"/>
              <w:ind w:left="284" w:hanging="284"/>
              <w:rPr>
                <w:rFonts w:ascii="Arial" w:hAnsi="Arial" w:cs="Arial"/>
                <w:color w:val="000000"/>
                <w:sz w:val="16"/>
                <w:szCs w:val="16"/>
              </w:rPr>
            </w:pPr>
            <w:r>
              <w:rPr>
                <w:rFonts w:ascii="Arial" w:hAnsi="Arial" w:cs="Arial"/>
                <w:color w:val="000000"/>
                <w:sz w:val="16"/>
                <w:szCs w:val="16"/>
              </w:rPr>
              <w:t>Zaangażowanie</w:t>
            </w:r>
            <w:r w:rsidRPr="00601403">
              <w:rPr>
                <w:rFonts w:ascii="Arial" w:hAnsi="Arial" w:cs="Arial"/>
                <w:color w:val="000000"/>
                <w:sz w:val="16"/>
                <w:szCs w:val="16"/>
              </w:rPr>
              <w:t xml:space="preserve"> </w:t>
            </w:r>
            <w:r w:rsidR="004C133A" w:rsidRPr="00601403">
              <w:rPr>
                <w:rFonts w:ascii="Arial" w:hAnsi="Arial" w:cs="Arial"/>
                <w:color w:val="000000"/>
                <w:sz w:val="16"/>
                <w:szCs w:val="16"/>
              </w:rPr>
              <w:t xml:space="preserve">doradcy zawodowego – umowa </w:t>
            </w:r>
            <w:r>
              <w:rPr>
                <w:rFonts w:ascii="Arial" w:hAnsi="Arial" w:cs="Arial"/>
                <w:color w:val="000000"/>
                <w:sz w:val="16"/>
                <w:szCs w:val="16"/>
              </w:rPr>
              <w:t>zlecenie</w:t>
            </w:r>
          </w:p>
        </w:tc>
        <w:tc>
          <w:tcPr>
            <w:tcW w:w="427"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4"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b/>
                <w:sz w:val="16"/>
                <w:szCs w:val="16"/>
              </w:rPr>
            </w:pPr>
            <w:r w:rsidRPr="00601403">
              <w:rPr>
                <w:b/>
                <w:sz w:val="16"/>
                <w:szCs w:val="16"/>
              </w:rPr>
              <w:t xml:space="preserve">TAK </w:t>
            </w:r>
          </w:p>
        </w:tc>
        <w:tc>
          <w:tcPr>
            <w:tcW w:w="446"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60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5" w:type="dxa"/>
            <w:gridSpan w:val="2"/>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567" w:type="dxa"/>
            <w:gridSpan w:val="2"/>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6"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5" w:type="dxa"/>
            <w:tcBorders>
              <w:top w:val="nil"/>
              <w:left w:val="nil"/>
              <w:bottom w:val="single" w:sz="8" w:space="0" w:color="auto"/>
              <w:right w:val="single" w:sz="8" w:space="0" w:color="auto"/>
            </w:tcBorders>
            <w:shd w:val="clear" w:color="auto" w:fill="C2D69B"/>
            <w:vAlign w:val="center"/>
          </w:tcPr>
          <w:p w:rsidR="004C133A" w:rsidRPr="00601403" w:rsidRDefault="00450F3B" w:rsidP="004C7796">
            <w:pPr>
              <w:spacing w:after="120" w:line="240" w:lineRule="exact"/>
              <w:rPr>
                <w:rFonts w:ascii="Arial" w:hAnsi="Arial" w:cs="Arial"/>
                <w:color w:val="000000"/>
                <w:sz w:val="16"/>
                <w:szCs w:val="16"/>
              </w:rPr>
            </w:pPr>
            <w:r>
              <w:rPr>
                <w:rFonts w:ascii="Arial" w:hAnsi="Arial" w:cs="Arial"/>
                <w:color w:val="000000"/>
                <w:sz w:val="16"/>
                <w:szCs w:val="16"/>
              </w:rPr>
              <w:t>godz</w:t>
            </w:r>
          </w:p>
        </w:tc>
        <w:tc>
          <w:tcPr>
            <w:tcW w:w="425" w:type="dxa"/>
            <w:tcBorders>
              <w:top w:val="nil"/>
              <w:left w:val="nil"/>
              <w:bottom w:val="single" w:sz="8" w:space="0" w:color="auto"/>
              <w:right w:val="single" w:sz="8" w:space="0" w:color="auto"/>
            </w:tcBorders>
            <w:shd w:val="clear" w:color="auto" w:fill="C2D69B"/>
            <w:vAlign w:val="center"/>
          </w:tcPr>
          <w:p w:rsidR="004C133A" w:rsidRPr="00601403" w:rsidRDefault="00450F3B" w:rsidP="004C7796">
            <w:pPr>
              <w:spacing w:after="120" w:line="240" w:lineRule="exact"/>
              <w:rPr>
                <w:rFonts w:ascii="Arial" w:hAnsi="Arial" w:cs="Arial"/>
                <w:color w:val="000000"/>
                <w:sz w:val="16"/>
                <w:szCs w:val="16"/>
              </w:rPr>
            </w:pPr>
            <w:r>
              <w:rPr>
                <w:rFonts w:ascii="Arial" w:hAnsi="Arial" w:cs="Arial"/>
                <w:color w:val="000000"/>
                <w:sz w:val="16"/>
                <w:szCs w:val="16"/>
              </w:rPr>
              <w:t>100</w:t>
            </w:r>
          </w:p>
        </w:tc>
        <w:tc>
          <w:tcPr>
            <w:tcW w:w="567" w:type="dxa"/>
            <w:tcBorders>
              <w:top w:val="nil"/>
              <w:left w:val="nil"/>
              <w:bottom w:val="single" w:sz="8" w:space="0" w:color="auto"/>
              <w:right w:val="single" w:sz="8" w:space="0" w:color="auto"/>
            </w:tcBorders>
            <w:shd w:val="clear" w:color="auto" w:fill="C2D69B"/>
            <w:vAlign w:val="center"/>
          </w:tcPr>
          <w:p w:rsidR="004C133A" w:rsidRPr="00601403" w:rsidRDefault="00450F3B" w:rsidP="004C7796">
            <w:pPr>
              <w:spacing w:after="120" w:line="240" w:lineRule="exact"/>
              <w:rPr>
                <w:rFonts w:ascii="Arial" w:hAnsi="Arial" w:cs="Arial"/>
                <w:color w:val="000000"/>
                <w:sz w:val="16"/>
                <w:szCs w:val="16"/>
              </w:rPr>
            </w:pPr>
            <w:r>
              <w:rPr>
                <w:rFonts w:ascii="Arial" w:hAnsi="Arial" w:cs="Arial"/>
                <w:color w:val="000000"/>
                <w:sz w:val="16"/>
                <w:szCs w:val="16"/>
              </w:rPr>
              <w:t>100</w:t>
            </w:r>
          </w:p>
        </w:tc>
        <w:tc>
          <w:tcPr>
            <w:tcW w:w="709" w:type="dxa"/>
            <w:tcBorders>
              <w:top w:val="nil"/>
              <w:left w:val="nil"/>
              <w:bottom w:val="single" w:sz="8" w:space="0" w:color="auto"/>
              <w:right w:val="single" w:sz="8" w:space="0" w:color="auto"/>
            </w:tcBorders>
            <w:shd w:val="clear" w:color="auto" w:fill="C2D69B"/>
            <w:vAlign w:val="center"/>
          </w:tcPr>
          <w:p w:rsidR="004C133A" w:rsidRPr="00601403" w:rsidRDefault="00450F3B" w:rsidP="00450F3B">
            <w:pPr>
              <w:spacing w:after="120" w:line="240" w:lineRule="exact"/>
              <w:jc w:val="right"/>
              <w:rPr>
                <w:rFonts w:ascii="Arial" w:hAnsi="Arial" w:cs="Arial"/>
                <w:color w:val="000000"/>
                <w:sz w:val="16"/>
                <w:szCs w:val="16"/>
              </w:rPr>
            </w:pPr>
            <w:r>
              <w:rPr>
                <w:rFonts w:ascii="Arial" w:hAnsi="Arial" w:cs="Arial"/>
                <w:color w:val="000000"/>
                <w:sz w:val="16"/>
                <w:szCs w:val="16"/>
              </w:rPr>
              <w:t>100</w:t>
            </w:r>
            <w:r w:rsidR="004C133A" w:rsidRPr="00601403">
              <w:rPr>
                <w:rFonts w:ascii="Arial" w:hAnsi="Arial" w:cs="Arial"/>
                <w:color w:val="000000"/>
                <w:sz w:val="16"/>
                <w:szCs w:val="16"/>
              </w:rPr>
              <w:t>00</w:t>
            </w:r>
          </w:p>
        </w:tc>
        <w:tc>
          <w:tcPr>
            <w:tcW w:w="878" w:type="dxa"/>
            <w:tcBorders>
              <w:top w:val="nil"/>
              <w:left w:val="nil"/>
              <w:bottom w:val="single" w:sz="8" w:space="0" w:color="auto"/>
              <w:right w:val="single" w:sz="8" w:space="0" w:color="auto"/>
            </w:tcBorders>
            <w:shd w:val="clear" w:color="auto" w:fill="C2D69B"/>
            <w:vAlign w:val="center"/>
          </w:tcPr>
          <w:p w:rsidR="004C133A" w:rsidRPr="00601403" w:rsidRDefault="00450F3B" w:rsidP="00450F3B">
            <w:pPr>
              <w:spacing w:after="120" w:line="240" w:lineRule="exact"/>
              <w:jc w:val="right"/>
              <w:rPr>
                <w:rFonts w:ascii="Arial" w:hAnsi="Arial" w:cs="Arial"/>
                <w:color w:val="000000"/>
                <w:sz w:val="16"/>
                <w:szCs w:val="16"/>
              </w:rPr>
            </w:pPr>
            <w:r>
              <w:rPr>
                <w:rFonts w:ascii="Arial" w:hAnsi="Arial" w:cs="Arial"/>
                <w:color w:val="000000"/>
                <w:sz w:val="16"/>
                <w:szCs w:val="16"/>
              </w:rPr>
              <w:t>100</w:t>
            </w:r>
            <w:r w:rsidR="004C133A" w:rsidRPr="00601403">
              <w:rPr>
                <w:rFonts w:ascii="Arial" w:hAnsi="Arial" w:cs="Arial"/>
                <w:color w:val="000000"/>
                <w:sz w:val="16"/>
                <w:szCs w:val="16"/>
              </w:rPr>
              <w:t>00</w:t>
            </w:r>
          </w:p>
        </w:tc>
        <w:tc>
          <w:tcPr>
            <w:tcW w:w="608" w:type="dxa"/>
            <w:tcBorders>
              <w:top w:val="nil"/>
              <w:left w:val="nil"/>
              <w:bottom w:val="single" w:sz="8" w:space="0" w:color="auto"/>
              <w:right w:val="single" w:sz="8" w:space="0" w:color="auto"/>
            </w:tcBorders>
            <w:shd w:val="clear" w:color="auto" w:fill="C2D69B"/>
            <w:vAlign w:val="center"/>
          </w:tcPr>
          <w:p w:rsidR="004C133A" w:rsidRPr="00601403" w:rsidRDefault="00450F3B" w:rsidP="004C7796">
            <w:pPr>
              <w:spacing w:after="120" w:line="240" w:lineRule="exact"/>
              <w:jc w:val="right"/>
              <w:rPr>
                <w:rFonts w:ascii="Arial" w:hAnsi="Arial" w:cs="Arial"/>
                <w:color w:val="000000"/>
                <w:sz w:val="16"/>
                <w:szCs w:val="16"/>
              </w:rPr>
            </w:pPr>
            <w:r>
              <w:rPr>
                <w:rFonts w:ascii="Arial" w:hAnsi="Arial" w:cs="Arial"/>
                <w:color w:val="000000"/>
                <w:sz w:val="16"/>
                <w:szCs w:val="16"/>
              </w:rPr>
              <w:t>100</w:t>
            </w:r>
            <w:r w:rsidR="004C133A" w:rsidRPr="00601403">
              <w:rPr>
                <w:rFonts w:ascii="Arial" w:hAnsi="Arial" w:cs="Arial"/>
                <w:color w:val="000000"/>
                <w:sz w:val="16"/>
                <w:szCs w:val="16"/>
              </w:rPr>
              <w:t>00</w:t>
            </w:r>
          </w:p>
        </w:tc>
      </w:tr>
      <w:tr w:rsidR="004C133A" w:rsidRPr="00601403" w:rsidTr="00CF0B68">
        <w:trPr>
          <w:trHeight w:val="650"/>
        </w:trPr>
        <w:tc>
          <w:tcPr>
            <w:tcW w:w="1671" w:type="dxa"/>
            <w:tcBorders>
              <w:top w:val="nil"/>
              <w:left w:val="single" w:sz="8" w:space="0" w:color="auto"/>
              <w:bottom w:val="single" w:sz="8" w:space="0" w:color="auto"/>
              <w:right w:val="single" w:sz="8" w:space="0" w:color="auto"/>
            </w:tcBorders>
            <w:shd w:val="clear" w:color="auto" w:fill="C2D69B"/>
            <w:vAlign w:val="center"/>
          </w:tcPr>
          <w:p w:rsidR="004C133A" w:rsidRPr="00601403" w:rsidRDefault="00D80A41" w:rsidP="004C7796">
            <w:pPr>
              <w:numPr>
                <w:ilvl w:val="0"/>
                <w:numId w:val="18"/>
              </w:numPr>
              <w:spacing w:after="120" w:line="240" w:lineRule="exact"/>
              <w:ind w:left="284" w:hanging="284"/>
              <w:rPr>
                <w:rFonts w:ascii="Arial" w:hAnsi="Arial" w:cs="Arial"/>
                <w:color w:val="000000"/>
                <w:sz w:val="16"/>
                <w:szCs w:val="16"/>
              </w:rPr>
            </w:pPr>
            <w:r>
              <w:rPr>
                <w:rFonts w:ascii="Arial" w:hAnsi="Arial" w:cs="Arial"/>
                <w:color w:val="000000"/>
                <w:sz w:val="16"/>
                <w:szCs w:val="16"/>
              </w:rPr>
              <w:t xml:space="preserve">Wynajem </w:t>
            </w:r>
            <w:r w:rsidR="004C133A" w:rsidRPr="00601403">
              <w:rPr>
                <w:rFonts w:ascii="Arial" w:hAnsi="Arial" w:cs="Arial"/>
                <w:color w:val="000000"/>
                <w:sz w:val="16"/>
                <w:szCs w:val="16"/>
              </w:rPr>
              <w:t xml:space="preserve">sali na spotkania z doradcą </w:t>
            </w:r>
            <w:r w:rsidR="004C133A" w:rsidRPr="00601403">
              <w:rPr>
                <w:rFonts w:ascii="Arial" w:hAnsi="Arial" w:cs="Arial"/>
                <w:color w:val="000000"/>
                <w:sz w:val="16"/>
                <w:szCs w:val="16"/>
              </w:rPr>
              <w:lastRenderedPageBreak/>
              <w:t xml:space="preserve">zawodowym 100 godz. x </w:t>
            </w:r>
            <w:r>
              <w:rPr>
                <w:rFonts w:ascii="Arial" w:hAnsi="Arial" w:cs="Arial"/>
                <w:color w:val="000000"/>
                <w:sz w:val="16"/>
                <w:szCs w:val="16"/>
              </w:rPr>
              <w:t>4</w:t>
            </w:r>
            <w:r w:rsidR="004C133A" w:rsidRPr="00601403">
              <w:rPr>
                <w:rFonts w:ascii="Arial" w:hAnsi="Arial" w:cs="Arial"/>
                <w:color w:val="000000"/>
                <w:sz w:val="16"/>
                <w:szCs w:val="16"/>
              </w:rPr>
              <w:t>0 zł</w:t>
            </w:r>
          </w:p>
        </w:tc>
        <w:tc>
          <w:tcPr>
            <w:tcW w:w="427"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lastRenderedPageBreak/>
              <w:t xml:space="preserve">NIE </w:t>
            </w:r>
          </w:p>
        </w:tc>
        <w:tc>
          <w:tcPr>
            <w:tcW w:w="424" w:type="dxa"/>
            <w:tcBorders>
              <w:top w:val="nil"/>
              <w:left w:val="nil"/>
              <w:bottom w:val="single" w:sz="8" w:space="0" w:color="auto"/>
              <w:right w:val="single" w:sz="8" w:space="0" w:color="auto"/>
            </w:tcBorders>
            <w:shd w:val="clear" w:color="auto" w:fill="C2D69B"/>
          </w:tcPr>
          <w:p w:rsidR="004C133A" w:rsidRPr="00601403" w:rsidRDefault="00F657D8" w:rsidP="004C7796">
            <w:pPr>
              <w:spacing w:after="120" w:line="240" w:lineRule="exact"/>
              <w:rPr>
                <w:sz w:val="16"/>
                <w:szCs w:val="16"/>
              </w:rPr>
            </w:pPr>
            <w:r>
              <w:rPr>
                <w:sz w:val="16"/>
                <w:szCs w:val="16"/>
              </w:rPr>
              <w:t>NIE</w:t>
            </w:r>
          </w:p>
        </w:tc>
        <w:tc>
          <w:tcPr>
            <w:tcW w:w="446"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60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5" w:type="dxa"/>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5" w:type="dxa"/>
            <w:gridSpan w:val="2"/>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567" w:type="dxa"/>
            <w:gridSpan w:val="2"/>
            <w:tcBorders>
              <w:top w:val="nil"/>
              <w:left w:val="nil"/>
              <w:bottom w:val="single" w:sz="8" w:space="0" w:color="auto"/>
              <w:right w:val="single" w:sz="8" w:space="0" w:color="auto"/>
            </w:tcBorders>
            <w:shd w:val="clear" w:color="auto" w:fill="C2D69B"/>
          </w:tcPr>
          <w:p w:rsidR="004C133A" w:rsidRPr="00601403" w:rsidRDefault="004C133A" w:rsidP="004C7796">
            <w:pPr>
              <w:spacing w:after="120" w:line="240" w:lineRule="exact"/>
              <w:rPr>
                <w:sz w:val="16"/>
                <w:szCs w:val="16"/>
              </w:rPr>
            </w:pPr>
            <w:r w:rsidRPr="00601403">
              <w:rPr>
                <w:sz w:val="16"/>
                <w:szCs w:val="16"/>
              </w:rPr>
              <w:t xml:space="preserve">NIE </w:t>
            </w:r>
          </w:p>
        </w:tc>
        <w:tc>
          <w:tcPr>
            <w:tcW w:w="426" w:type="dxa"/>
            <w:tcBorders>
              <w:top w:val="single" w:sz="8" w:space="0" w:color="auto"/>
              <w:left w:val="nil"/>
              <w:bottom w:val="single" w:sz="8" w:space="0" w:color="auto"/>
              <w:right w:val="single" w:sz="8" w:space="0" w:color="auto"/>
            </w:tcBorders>
            <w:shd w:val="clear" w:color="auto" w:fill="C2D69B"/>
          </w:tcPr>
          <w:p w:rsidR="004C133A" w:rsidRPr="00601403" w:rsidRDefault="00D80A41" w:rsidP="004C7796">
            <w:pPr>
              <w:spacing w:after="120" w:line="240" w:lineRule="exact"/>
              <w:rPr>
                <w:b/>
                <w:sz w:val="16"/>
                <w:szCs w:val="16"/>
              </w:rPr>
            </w:pPr>
            <w:r>
              <w:rPr>
                <w:b/>
                <w:sz w:val="16"/>
                <w:szCs w:val="16"/>
              </w:rPr>
              <w:t>NIE</w:t>
            </w:r>
          </w:p>
        </w:tc>
        <w:tc>
          <w:tcPr>
            <w:tcW w:w="425" w:type="dxa"/>
            <w:tcBorders>
              <w:top w:val="nil"/>
              <w:left w:val="nil"/>
              <w:bottom w:val="single" w:sz="8" w:space="0" w:color="auto"/>
              <w:right w:val="single" w:sz="8" w:space="0" w:color="auto"/>
            </w:tcBorders>
            <w:shd w:val="clear" w:color="auto" w:fill="C2D69B"/>
            <w:vAlign w:val="center"/>
          </w:tcPr>
          <w:p w:rsidR="004C133A" w:rsidRPr="00601403" w:rsidRDefault="00450F3B" w:rsidP="004C7796">
            <w:pPr>
              <w:spacing w:after="120" w:line="240" w:lineRule="exact"/>
              <w:rPr>
                <w:rFonts w:ascii="Arial" w:hAnsi="Arial" w:cs="Arial"/>
                <w:color w:val="000000"/>
                <w:sz w:val="16"/>
                <w:szCs w:val="16"/>
              </w:rPr>
            </w:pPr>
            <w:r>
              <w:rPr>
                <w:rFonts w:ascii="Arial" w:hAnsi="Arial" w:cs="Arial"/>
                <w:color w:val="000000"/>
                <w:sz w:val="16"/>
                <w:szCs w:val="16"/>
              </w:rPr>
              <w:t>godz</w:t>
            </w:r>
          </w:p>
        </w:tc>
        <w:tc>
          <w:tcPr>
            <w:tcW w:w="425" w:type="dxa"/>
            <w:tcBorders>
              <w:top w:val="nil"/>
              <w:left w:val="nil"/>
              <w:bottom w:val="single" w:sz="8" w:space="0" w:color="auto"/>
              <w:right w:val="single" w:sz="8" w:space="0" w:color="auto"/>
            </w:tcBorders>
            <w:shd w:val="clear" w:color="auto" w:fill="C2D69B"/>
            <w:vAlign w:val="center"/>
          </w:tcPr>
          <w:p w:rsidR="004C133A" w:rsidRPr="00601403" w:rsidRDefault="004C133A" w:rsidP="004C7796">
            <w:pPr>
              <w:spacing w:after="120" w:line="240" w:lineRule="exact"/>
              <w:rPr>
                <w:rFonts w:ascii="Arial" w:hAnsi="Arial" w:cs="Arial"/>
                <w:color w:val="000000"/>
                <w:sz w:val="16"/>
                <w:szCs w:val="16"/>
              </w:rPr>
            </w:pPr>
            <w:r w:rsidRPr="00601403">
              <w:rPr>
                <w:rFonts w:ascii="Arial" w:hAnsi="Arial" w:cs="Arial"/>
                <w:color w:val="000000"/>
                <w:sz w:val="16"/>
                <w:szCs w:val="16"/>
              </w:rPr>
              <w:t>100</w:t>
            </w:r>
          </w:p>
        </w:tc>
        <w:tc>
          <w:tcPr>
            <w:tcW w:w="567" w:type="dxa"/>
            <w:tcBorders>
              <w:top w:val="nil"/>
              <w:left w:val="nil"/>
              <w:bottom w:val="single" w:sz="8" w:space="0" w:color="auto"/>
              <w:right w:val="single" w:sz="8" w:space="0" w:color="auto"/>
            </w:tcBorders>
            <w:shd w:val="clear" w:color="auto" w:fill="C2D69B"/>
            <w:vAlign w:val="center"/>
          </w:tcPr>
          <w:p w:rsidR="004C133A" w:rsidRPr="00601403" w:rsidRDefault="00D80A41" w:rsidP="004C7796">
            <w:pPr>
              <w:spacing w:after="120" w:line="240" w:lineRule="exact"/>
              <w:rPr>
                <w:rFonts w:ascii="Arial" w:hAnsi="Arial" w:cs="Arial"/>
                <w:color w:val="000000"/>
                <w:sz w:val="16"/>
                <w:szCs w:val="16"/>
              </w:rPr>
            </w:pPr>
            <w:r>
              <w:rPr>
                <w:rFonts w:ascii="Arial" w:hAnsi="Arial" w:cs="Arial"/>
                <w:color w:val="000000"/>
                <w:sz w:val="16"/>
                <w:szCs w:val="16"/>
              </w:rPr>
              <w:t>4</w:t>
            </w:r>
            <w:r w:rsidR="004C133A" w:rsidRPr="00601403">
              <w:rPr>
                <w:rFonts w:ascii="Arial" w:hAnsi="Arial" w:cs="Arial"/>
                <w:color w:val="000000"/>
                <w:sz w:val="16"/>
                <w:szCs w:val="16"/>
              </w:rPr>
              <w:t>0</w:t>
            </w:r>
          </w:p>
        </w:tc>
        <w:tc>
          <w:tcPr>
            <w:tcW w:w="709" w:type="dxa"/>
            <w:tcBorders>
              <w:top w:val="nil"/>
              <w:left w:val="nil"/>
              <w:bottom w:val="single" w:sz="8" w:space="0" w:color="auto"/>
              <w:right w:val="single" w:sz="8" w:space="0" w:color="auto"/>
            </w:tcBorders>
            <w:shd w:val="clear" w:color="auto" w:fill="C2D69B"/>
            <w:vAlign w:val="center"/>
          </w:tcPr>
          <w:p w:rsidR="004C133A" w:rsidRPr="00601403" w:rsidRDefault="00D80A41" w:rsidP="004C7796">
            <w:pPr>
              <w:spacing w:after="120" w:line="240" w:lineRule="exact"/>
              <w:jc w:val="right"/>
              <w:rPr>
                <w:rFonts w:ascii="Arial" w:hAnsi="Arial" w:cs="Arial"/>
                <w:color w:val="000000"/>
                <w:sz w:val="16"/>
                <w:szCs w:val="16"/>
              </w:rPr>
            </w:pPr>
            <w:r>
              <w:rPr>
                <w:rFonts w:ascii="Arial" w:hAnsi="Arial" w:cs="Arial"/>
                <w:color w:val="000000"/>
                <w:sz w:val="16"/>
                <w:szCs w:val="16"/>
              </w:rPr>
              <w:t>4</w:t>
            </w:r>
            <w:r w:rsidR="009F6637" w:rsidRPr="00601403">
              <w:rPr>
                <w:rFonts w:ascii="Arial" w:hAnsi="Arial" w:cs="Arial"/>
                <w:color w:val="000000"/>
                <w:sz w:val="16"/>
                <w:szCs w:val="16"/>
              </w:rPr>
              <w:t>000</w:t>
            </w:r>
          </w:p>
        </w:tc>
        <w:tc>
          <w:tcPr>
            <w:tcW w:w="878" w:type="dxa"/>
            <w:tcBorders>
              <w:top w:val="nil"/>
              <w:left w:val="nil"/>
              <w:bottom w:val="single" w:sz="8" w:space="0" w:color="auto"/>
              <w:right w:val="single" w:sz="8" w:space="0" w:color="auto"/>
            </w:tcBorders>
            <w:shd w:val="clear" w:color="auto" w:fill="C2D69B"/>
            <w:vAlign w:val="center"/>
          </w:tcPr>
          <w:p w:rsidR="004C133A" w:rsidRPr="00601403" w:rsidRDefault="00D80A41" w:rsidP="00D80A41">
            <w:pPr>
              <w:spacing w:after="120" w:line="240" w:lineRule="exact"/>
              <w:jc w:val="right"/>
              <w:rPr>
                <w:rFonts w:ascii="Arial" w:hAnsi="Arial" w:cs="Arial"/>
                <w:color w:val="000000"/>
                <w:sz w:val="16"/>
                <w:szCs w:val="16"/>
              </w:rPr>
            </w:pPr>
            <w:r>
              <w:rPr>
                <w:rFonts w:ascii="Arial" w:hAnsi="Arial" w:cs="Arial"/>
                <w:color w:val="000000"/>
                <w:sz w:val="16"/>
                <w:szCs w:val="16"/>
              </w:rPr>
              <w:t>4</w:t>
            </w:r>
            <w:r w:rsidR="009F6637" w:rsidRPr="00601403">
              <w:rPr>
                <w:rFonts w:ascii="Arial" w:hAnsi="Arial" w:cs="Arial"/>
                <w:color w:val="000000"/>
                <w:sz w:val="16"/>
                <w:szCs w:val="16"/>
              </w:rPr>
              <w:t>000</w:t>
            </w:r>
          </w:p>
        </w:tc>
        <w:tc>
          <w:tcPr>
            <w:tcW w:w="608" w:type="dxa"/>
            <w:tcBorders>
              <w:top w:val="nil"/>
              <w:left w:val="nil"/>
              <w:bottom w:val="single" w:sz="8" w:space="0" w:color="auto"/>
              <w:right w:val="single" w:sz="8" w:space="0" w:color="auto"/>
            </w:tcBorders>
            <w:shd w:val="clear" w:color="auto" w:fill="C2D69B"/>
            <w:vAlign w:val="center"/>
          </w:tcPr>
          <w:p w:rsidR="004C133A" w:rsidRPr="00601403" w:rsidRDefault="00D80A41" w:rsidP="004C7796">
            <w:pPr>
              <w:spacing w:after="120" w:line="240" w:lineRule="exact"/>
              <w:jc w:val="right"/>
              <w:rPr>
                <w:rFonts w:ascii="Arial" w:hAnsi="Arial" w:cs="Arial"/>
                <w:color w:val="000000"/>
                <w:sz w:val="16"/>
                <w:szCs w:val="16"/>
              </w:rPr>
            </w:pPr>
            <w:r>
              <w:rPr>
                <w:rFonts w:ascii="Arial" w:hAnsi="Arial" w:cs="Arial"/>
                <w:color w:val="000000"/>
                <w:sz w:val="16"/>
                <w:szCs w:val="16"/>
              </w:rPr>
              <w:t>4</w:t>
            </w:r>
            <w:r w:rsidR="009F6637" w:rsidRPr="00601403">
              <w:rPr>
                <w:rFonts w:ascii="Arial" w:hAnsi="Arial" w:cs="Arial"/>
                <w:color w:val="000000"/>
                <w:sz w:val="16"/>
                <w:szCs w:val="16"/>
              </w:rPr>
              <w:t>000</w:t>
            </w:r>
          </w:p>
        </w:tc>
      </w:tr>
    </w:tbl>
    <w:p w:rsidR="00846A0A" w:rsidRDefault="00846A0A" w:rsidP="004C7796">
      <w:pPr>
        <w:autoSpaceDE w:val="0"/>
        <w:autoSpaceDN w:val="0"/>
        <w:adjustRightInd w:val="0"/>
        <w:spacing w:before="120" w:after="120" w:line="240" w:lineRule="exact"/>
        <w:jc w:val="both"/>
        <w:rPr>
          <w:rFonts w:eastAsia="Times New Roman" w:cs="Calibri"/>
          <w:lang w:eastAsia="pl-PL"/>
        </w:rPr>
      </w:pPr>
      <w:r w:rsidRPr="00E4364F">
        <w:rPr>
          <w:rFonts w:eastAsia="Times New Roman" w:cs="Calibri"/>
          <w:lang w:eastAsia="pl-PL"/>
        </w:rPr>
        <w:lastRenderedPageBreak/>
        <w:t>Nieprawidłowy budżet projektu:</w:t>
      </w:r>
    </w:p>
    <w:tbl>
      <w:tblPr>
        <w:tblW w:w="8859" w:type="dxa"/>
        <w:tblLayout w:type="fixed"/>
        <w:tblCellMar>
          <w:left w:w="70" w:type="dxa"/>
          <w:right w:w="70" w:type="dxa"/>
        </w:tblCellMar>
        <w:tblLook w:val="04A0"/>
      </w:tblPr>
      <w:tblGrid>
        <w:gridCol w:w="1671"/>
        <w:gridCol w:w="427"/>
        <w:gridCol w:w="424"/>
        <w:gridCol w:w="446"/>
        <w:gridCol w:w="375"/>
        <w:gridCol w:w="375"/>
        <w:gridCol w:w="761"/>
        <w:gridCol w:w="375"/>
        <w:gridCol w:w="391"/>
        <w:gridCol w:w="608"/>
        <w:gridCol w:w="454"/>
        <w:gridCol w:w="580"/>
        <w:gridCol w:w="980"/>
        <w:gridCol w:w="992"/>
      </w:tblGrid>
      <w:tr w:rsidR="001538F6" w:rsidRPr="001538F6" w:rsidTr="001538F6">
        <w:trPr>
          <w:trHeight w:val="582"/>
        </w:trPr>
        <w:tc>
          <w:tcPr>
            <w:tcW w:w="8859" w:type="dxa"/>
            <w:gridSpan w:val="14"/>
            <w:tcBorders>
              <w:top w:val="single" w:sz="4" w:space="0" w:color="auto"/>
              <w:left w:val="single" w:sz="8" w:space="0" w:color="auto"/>
              <w:bottom w:val="single" w:sz="8" w:space="0" w:color="000000"/>
              <w:right w:val="single" w:sz="8" w:space="0" w:color="auto"/>
            </w:tcBorders>
            <w:shd w:val="clear" w:color="auto" w:fill="C2D69B"/>
            <w:noWrap/>
            <w:vAlign w:val="center"/>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VI. Szczegółowy budżet projektu</w:t>
            </w:r>
          </w:p>
        </w:tc>
      </w:tr>
      <w:tr w:rsidR="001538F6" w:rsidRPr="001538F6" w:rsidTr="001538F6">
        <w:trPr>
          <w:trHeight w:val="2083"/>
        </w:trPr>
        <w:tc>
          <w:tcPr>
            <w:tcW w:w="1671" w:type="dxa"/>
            <w:tcBorders>
              <w:top w:val="nil"/>
              <w:left w:val="single" w:sz="8" w:space="0" w:color="auto"/>
              <w:bottom w:val="single" w:sz="8" w:space="0" w:color="000000"/>
              <w:right w:val="single" w:sz="8" w:space="0" w:color="auto"/>
            </w:tcBorders>
            <w:shd w:val="clear" w:color="auto" w:fill="C2D69B"/>
            <w:noWrap/>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Kategoria</w:t>
            </w:r>
          </w:p>
        </w:tc>
        <w:tc>
          <w:tcPr>
            <w:tcW w:w="427"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Symbol partnera</w:t>
            </w:r>
          </w:p>
        </w:tc>
        <w:tc>
          <w:tcPr>
            <w:tcW w:w="424"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Personel projektu </w:t>
            </w:r>
          </w:p>
        </w:tc>
        <w:tc>
          <w:tcPr>
            <w:tcW w:w="446"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Usługa zlecone (T/N)</w:t>
            </w:r>
          </w:p>
        </w:tc>
        <w:tc>
          <w:tcPr>
            <w:tcW w:w="375"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Cross-financing (T/N) </w:t>
            </w:r>
          </w:p>
        </w:tc>
        <w:tc>
          <w:tcPr>
            <w:tcW w:w="375"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Środki trwałe </w:t>
            </w:r>
          </w:p>
        </w:tc>
        <w:tc>
          <w:tcPr>
            <w:tcW w:w="761"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Wydatki ponoszone poza teryt. UE (T/N)</w:t>
            </w:r>
          </w:p>
        </w:tc>
        <w:tc>
          <w:tcPr>
            <w:tcW w:w="375"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Pomoc publiczna (T/N)</w:t>
            </w:r>
          </w:p>
        </w:tc>
        <w:tc>
          <w:tcPr>
            <w:tcW w:w="391"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Pomoc </w:t>
            </w:r>
            <w:r w:rsidRPr="001538F6">
              <w:rPr>
                <w:rFonts w:ascii="Arial" w:hAnsi="Arial" w:cs="Arial"/>
                <w:b/>
                <w:bCs/>
                <w:i/>
                <w:iCs/>
                <w:color w:val="000000"/>
                <w:sz w:val="16"/>
                <w:szCs w:val="16"/>
              </w:rPr>
              <w:t>de minimis</w:t>
            </w:r>
            <w:r w:rsidRPr="001538F6">
              <w:rPr>
                <w:rFonts w:ascii="Arial" w:hAnsi="Arial" w:cs="Arial"/>
                <w:b/>
                <w:bCs/>
                <w:color w:val="000000"/>
                <w:sz w:val="16"/>
                <w:szCs w:val="16"/>
              </w:rPr>
              <w:t xml:space="preserve"> (T/N)</w:t>
            </w:r>
          </w:p>
        </w:tc>
        <w:tc>
          <w:tcPr>
            <w:tcW w:w="608"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Stawka jednostkowa (T/N)</w:t>
            </w:r>
          </w:p>
        </w:tc>
        <w:tc>
          <w:tcPr>
            <w:tcW w:w="454" w:type="dxa"/>
            <w:tcBorders>
              <w:top w:val="nil"/>
              <w:left w:val="single" w:sz="8" w:space="0" w:color="auto"/>
              <w:bottom w:val="single" w:sz="8" w:space="0" w:color="000000"/>
              <w:right w:val="single" w:sz="8" w:space="0" w:color="auto"/>
            </w:tcBorders>
            <w:shd w:val="clear" w:color="auto" w:fill="C2D69B"/>
            <w:textDirection w:val="btLr"/>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 xml:space="preserve">Wkład </w:t>
            </w:r>
            <w:r w:rsidRPr="001538F6">
              <w:rPr>
                <w:rFonts w:ascii="Arial" w:hAnsi="Arial" w:cs="Arial"/>
                <w:b/>
                <w:bCs/>
                <w:color w:val="000000"/>
                <w:sz w:val="16"/>
                <w:szCs w:val="16"/>
                <w:shd w:val="clear" w:color="auto" w:fill="C2D69B"/>
              </w:rPr>
              <w:t>rzeczowy (T/N)</w:t>
            </w:r>
          </w:p>
        </w:tc>
        <w:tc>
          <w:tcPr>
            <w:tcW w:w="580" w:type="dxa"/>
            <w:tcBorders>
              <w:top w:val="nil"/>
              <w:left w:val="single" w:sz="8" w:space="0" w:color="auto"/>
              <w:bottom w:val="single" w:sz="8" w:space="0" w:color="000000"/>
              <w:right w:val="single" w:sz="8" w:space="0" w:color="auto"/>
            </w:tcBorders>
            <w:shd w:val="clear" w:color="auto" w:fill="C2D69B"/>
            <w:vAlign w:val="center"/>
            <w:hideMark/>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j.m.</w:t>
            </w:r>
          </w:p>
        </w:tc>
        <w:tc>
          <w:tcPr>
            <w:tcW w:w="980" w:type="dxa"/>
            <w:tcBorders>
              <w:top w:val="nil"/>
              <w:left w:val="single" w:sz="8" w:space="0" w:color="auto"/>
              <w:right w:val="single" w:sz="8" w:space="0" w:color="auto"/>
            </w:tcBorders>
            <w:shd w:val="clear" w:color="auto" w:fill="C2D69B"/>
            <w:vAlign w:val="center"/>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RAZEM</w:t>
            </w:r>
          </w:p>
        </w:tc>
        <w:tc>
          <w:tcPr>
            <w:tcW w:w="992" w:type="dxa"/>
            <w:tcBorders>
              <w:top w:val="nil"/>
              <w:left w:val="single" w:sz="8" w:space="0" w:color="auto"/>
              <w:right w:val="single" w:sz="8" w:space="0" w:color="auto"/>
            </w:tcBorders>
            <w:shd w:val="clear" w:color="auto" w:fill="C2D69B"/>
            <w:textDirection w:val="btLr"/>
            <w:vAlign w:val="center"/>
          </w:tcPr>
          <w:p w:rsidR="001538F6" w:rsidRPr="001538F6" w:rsidRDefault="001538F6" w:rsidP="004C7796">
            <w:pPr>
              <w:spacing w:after="120" w:line="240" w:lineRule="exact"/>
              <w:jc w:val="center"/>
              <w:rPr>
                <w:rFonts w:ascii="Arial" w:hAnsi="Arial" w:cs="Arial"/>
                <w:b/>
                <w:bCs/>
                <w:color w:val="000000"/>
                <w:sz w:val="16"/>
                <w:szCs w:val="16"/>
              </w:rPr>
            </w:pPr>
            <w:r w:rsidRPr="001538F6">
              <w:rPr>
                <w:rFonts w:ascii="Arial" w:hAnsi="Arial" w:cs="Arial"/>
                <w:b/>
                <w:bCs/>
                <w:color w:val="000000"/>
                <w:sz w:val="16"/>
                <w:szCs w:val="16"/>
              </w:rPr>
              <w:t>Wydatki Kwalifikowalne</w:t>
            </w:r>
          </w:p>
        </w:tc>
      </w:tr>
      <w:tr w:rsidR="001538F6" w:rsidRPr="001538F6" w:rsidTr="001538F6">
        <w:trPr>
          <w:trHeight w:val="226"/>
        </w:trPr>
        <w:tc>
          <w:tcPr>
            <w:tcW w:w="6887" w:type="dxa"/>
            <w:gridSpan w:val="12"/>
            <w:tcBorders>
              <w:top w:val="single" w:sz="8" w:space="0" w:color="auto"/>
              <w:left w:val="single" w:sz="8" w:space="0" w:color="auto"/>
              <w:bottom w:val="single" w:sz="8" w:space="0" w:color="auto"/>
              <w:right w:val="single" w:sz="8" w:space="0" w:color="000000"/>
            </w:tcBorders>
            <w:shd w:val="clear" w:color="auto" w:fill="C2D69B"/>
            <w:vAlign w:val="center"/>
            <w:hideMark/>
          </w:tcPr>
          <w:p w:rsidR="001538F6" w:rsidRPr="001538F6" w:rsidRDefault="001538F6" w:rsidP="004C7796">
            <w:pPr>
              <w:spacing w:after="120" w:line="240" w:lineRule="exact"/>
              <w:rPr>
                <w:rFonts w:ascii="Arial" w:hAnsi="Arial" w:cs="Arial"/>
                <w:b/>
                <w:bCs/>
                <w:color w:val="000000"/>
                <w:sz w:val="16"/>
                <w:szCs w:val="16"/>
              </w:rPr>
            </w:pPr>
            <w:r w:rsidRPr="001538F6">
              <w:rPr>
                <w:rFonts w:ascii="Arial" w:hAnsi="Arial" w:cs="Arial"/>
                <w:b/>
                <w:bCs/>
                <w:color w:val="000000"/>
                <w:sz w:val="16"/>
                <w:szCs w:val="16"/>
              </w:rPr>
              <w:t>KOSZTY OGÓŁEM (6.1)</w:t>
            </w:r>
          </w:p>
        </w:tc>
        <w:tc>
          <w:tcPr>
            <w:tcW w:w="980" w:type="dxa"/>
            <w:tcBorders>
              <w:top w:val="single" w:sz="8" w:space="0" w:color="auto"/>
              <w:left w:val="single" w:sz="8" w:space="0" w:color="auto"/>
              <w:bottom w:val="single" w:sz="8" w:space="0" w:color="auto"/>
              <w:right w:val="single" w:sz="8" w:space="0" w:color="000000"/>
            </w:tcBorders>
            <w:shd w:val="clear" w:color="auto" w:fill="C2D69B"/>
          </w:tcPr>
          <w:p w:rsidR="001538F6" w:rsidRPr="001538F6" w:rsidRDefault="001538F6" w:rsidP="004C7796">
            <w:pPr>
              <w:spacing w:after="120" w:line="240" w:lineRule="exact"/>
              <w:rPr>
                <w:rFonts w:ascii="Arial" w:hAnsi="Arial" w:cs="Arial"/>
                <w:b/>
                <w:bCs/>
                <w:color w:val="000000"/>
                <w:sz w:val="16"/>
                <w:szCs w:val="16"/>
              </w:rPr>
            </w:pPr>
          </w:p>
        </w:tc>
        <w:tc>
          <w:tcPr>
            <w:tcW w:w="992" w:type="dxa"/>
            <w:tcBorders>
              <w:top w:val="single" w:sz="8" w:space="0" w:color="auto"/>
              <w:left w:val="single" w:sz="8" w:space="0" w:color="auto"/>
              <w:bottom w:val="single" w:sz="8" w:space="0" w:color="auto"/>
              <w:right w:val="single" w:sz="8" w:space="0" w:color="000000"/>
            </w:tcBorders>
            <w:shd w:val="clear" w:color="auto" w:fill="C2D69B"/>
          </w:tcPr>
          <w:p w:rsidR="001538F6" w:rsidRPr="001538F6" w:rsidRDefault="001538F6" w:rsidP="004C7796">
            <w:pPr>
              <w:spacing w:after="120" w:line="240" w:lineRule="exact"/>
              <w:rPr>
                <w:rFonts w:ascii="Arial" w:hAnsi="Arial" w:cs="Arial"/>
                <w:b/>
                <w:bCs/>
                <w:color w:val="000000"/>
                <w:sz w:val="16"/>
                <w:szCs w:val="16"/>
              </w:rPr>
            </w:pPr>
          </w:p>
        </w:tc>
      </w:tr>
      <w:tr w:rsidR="001538F6" w:rsidRPr="001538F6" w:rsidTr="001538F6">
        <w:trPr>
          <w:trHeight w:val="259"/>
        </w:trPr>
        <w:tc>
          <w:tcPr>
            <w:tcW w:w="6887" w:type="dxa"/>
            <w:gridSpan w:val="12"/>
            <w:tcBorders>
              <w:top w:val="single" w:sz="8" w:space="0" w:color="auto"/>
              <w:left w:val="single" w:sz="8" w:space="0" w:color="auto"/>
              <w:bottom w:val="single" w:sz="8" w:space="0" w:color="auto"/>
              <w:right w:val="single" w:sz="8" w:space="0" w:color="000000"/>
            </w:tcBorders>
            <w:shd w:val="clear" w:color="auto" w:fill="C2D69B"/>
            <w:vAlign w:val="center"/>
            <w:hideMark/>
          </w:tcPr>
          <w:p w:rsidR="001538F6" w:rsidRPr="001538F6" w:rsidRDefault="001538F6" w:rsidP="004C7796">
            <w:pPr>
              <w:spacing w:after="120" w:line="240" w:lineRule="exact"/>
              <w:rPr>
                <w:rFonts w:ascii="Arial" w:hAnsi="Arial" w:cs="Arial"/>
                <w:b/>
                <w:bCs/>
                <w:color w:val="000000"/>
                <w:sz w:val="16"/>
                <w:szCs w:val="16"/>
              </w:rPr>
            </w:pPr>
            <w:r w:rsidRPr="001538F6">
              <w:rPr>
                <w:rFonts w:ascii="Arial" w:hAnsi="Arial" w:cs="Arial"/>
                <w:b/>
                <w:bCs/>
                <w:color w:val="000000"/>
                <w:sz w:val="16"/>
                <w:szCs w:val="16"/>
              </w:rPr>
              <w:t>KOSZTY BEZPOŚREDNIE (6.1.1)</w:t>
            </w:r>
          </w:p>
        </w:tc>
        <w:tc>
          <w:tcPr>
            <w:tcW w:w="980" w:type="dxa"/>
            <w:tcBorders>
              <w:top w:val="single" w:sz="8" w:space="0" w:color="auto"/>
              <w:left w:val="single" w:sz="8" w:space="0" w:color="auto"/>
              <w:bottom w:val="single" w:sz="8" w:space="0" w:color="auto"/>
              <w:right w:val="single" w:sz="8" w:space="0" w:color="000000"/>
            </w:tcBorders>
            <w:shd w:val="clear" w:color="auto" w:fill="C2D69B"/>
          </w:tcPr>
          <w:p w:rsidR="001538F6" w:rsidRPr="001538F6" w:rsidRDefault="001538F6" w:rsidP="004C7796">
            <w:pPr>
              <w:spacing w:after="120" w:line="240" w:lineRule="exact"/>
              <w:rPr>
                <w:rFonts w:ascii="Arial" w:hAnsi="Arial" w:cs="Arial"/>
                <w:b/>
                <w:bCs/>
                <w:color w:val="000000"/>
                <w:sz w:val="16"/>
                <w:szCs w:val="16"/>
              </w:rPr>
            </w:pPr>
          </w:p>
        </w:tc>
        <w:tc>
          <w:tcPr>
            <w:tcW w:w="992" w:type="dxa"/>
            <w:tcBorders>
              <w:top w:val="single" w:sz="8" w:space="0" w:color="auto"/>
              <w:left w:val="single" w:sz="8" w:space="0" w:color="auto"/>
              <w:bottom w:val="single" w:sz="8" w:space="0" w:color="auto"/>
              <w:right w:val="single" w:sz="8" w:space="0" w:color="000000"/>
            </w:tcBorders>
            <w:shd w:val="clear" w:color="auto" w:fill="C2D69B"/>
          </w:tcPr>
          <w:p w:rsidR="001538F6" w:rsidRPr="001538F6" w:rsidRDefault="001538F6" w:rsidP="004C7796">
            <w:pPr>
              <w:spacing w:after="120" w:line="240" w:lineRule="exact"/>
              <w:rPr>
                <w:rFonts w:ascii="Arial" w:hAnsi="Arial" w:cs="Arial"/>
                <w:b/>
                <w:bCs/>
                <w:color w:val="000000"/>
                <w:sz w:val="16"/>
                <w:szCs w:val="16"/>
              </w:rPr>
            </w:pPr>
          </w:p>
        </w:tc>
      </w:tr>
      <w:tr w:rsidR="00A15E6C" w:rsidRPr="001538F6" w:rsidTr="00CF0B68">
        <w:trPr>
          <w:trHeight w:val="645"/>
        </w:trPr>
        <w:tc>
          <w:tcPr>
            <w:tcW w:w="1671" w:type="dxa"/>
            <w:tcBorders>
              <w:top w:val="nil"/>
              <w:left w:val="single" w:sz="8" w:space="0" w:color="auto"/>
              <w:bottom w:val="single" w:sz="8" w:space="0" w:color="auto"/>
              <w:right w:val="single" w:sz="8" w:space="0" w:color="auto"/>
            </w:tcBorders>
            <w:shd w:val="clear" w:color="auto" w:fill="C2D69B"/>
            <w:vAlign w:val="center"/>
          </w:tcPr>
          <w:p w:rsidR="00A15E6C" w:rsidRPr="001538F6" w:rsidRDefault="00A15E6C" w:rsidP="004C7796">
            <w:pPr>
              <w:spacing w:after="120" w:line="240" w:lineRule="exact"/>
              <w:rPr>
                <w:rFonts w:ascii="Arial" w:hAnsi="Arial" w:cs="Arial"/>
                <w:b/>
                <w:bCs/>
                <w:i/>
                <w:iCs/>
                <w:color w:val="000000"/>
                <w:sz w:val="16"/>
                <w:szCs w:val="16"/>
              </w:rPr>
            </w:pPr>
            <w:r w:rsidRPr="001538F6">
              <w:rPr>
                <w:rFonts w:ascii="Arial" w:hAnsi="Arial" w:cs="Arial"/>
                <w:b/>
                <w:bCs/>
                <w:color w:val="000000"/>
                <w:sz w:val="16"/>
                <w:szCs w:val="16"/>
              </w:rPr>
              <w:t>Zadanie 1 –</w:t>
            </w:r>
            <w:r w:rsidRPr="001538F6">
              <w:rPr>
                <w:rFonts w:ascii="Arial" w:hAnsi="Arial" w:cs="Arial"/>
                <w:b/>
                <w:bCs/>
                <w:i/>
                <w:iCs/>
                <w:color w:val="000000"/>
                <w:sz w:val="16"/>
                <w:szCs w:val="16"/>
              </w:rPr>
              <w:t xml:space="preserve"> Opracowanie IPD</w:t>
            </w:r>
            <w:r w:rsidR="004C133A" w:rsidRPr="004C133A">
              <w:rPr>
                <w:rFonts w:ascii="Arial" w:hAnsi="Arial" w:cs="Arial"/>
                <w:b/>
                <w:bCs/>
                <w:i/>
                <w:iCs/>
                <w:color w:val="000000"/>
                <w:sz w:val="16"/>
                <w:szCs w:val="16"/>
              </w:rPr>
              <w:t>– kwota ryczałtowa</w:t>
            </w:r>
          </w:p>
        </w:tc>
        <w:tc>
          <w:tcPr>
            <w:tcW w:w="5216" w:type="dxa"/>
            <w:gridSpan w:val="11"/>
            <w:tcBorders>
              <w:top w:val="nil"/>
              <w:left w:val="nil"/>
              <w:bottom w:val="single" w:sz="8" w:space="0" w:color="auto"/>
              <w:right w:val="single" w:sz="8" w:space="0" w:color="auto"/>
            </w:tcBorders>
            <w:shd w:val="clear" w:color="auto" w:fill="C2D69B"/>
            <w:vAlign w:val="center"/>
          </w:tcPr>
          <w:p w:rsidR="00A15E6C" w:rsidRPr="001538F6" w:rsidRDefault="00A15E6C" w:rsidP="004C7796">
            <w:pPr>
              <w:spacing w:after="120" w:line="240" w:lineRule="exact"/>
              <w:rPr>
                <w:rFonts w:ascii="Arial" w:hAnsi="Arial" w:cs="Arial"/>
                <w:color w:val="000000"/>
                <w:sz w:val="16"/>
                <w:szCs w:val="16"/>
              </w:rPr>
            </w:pPr>
          </w:p>
        </w:tc>
        <w:tc>
          <w:tcPr>
            <w:tcW w:w="980" w:type="dxa"/>
            <w:tcBorders>
              <w:top w:val="nil"/>
              <w:left w:val="nil"/>
              <w:bottom w:val="single" w:sz="8" w:space="0" w:color="auto"/>
              <w:right w:val="single" w:sz="8" w:space="0" w:color="auto"/>
            </w:tcBorders>
            <w:shd w:val="clear" w:color="auto" w:fill="C2D69B"/>
            <w:vAlign w:val="center"/>
          </w:tcPr>
          <w:p w:rsidR="00A15E6C" w:rsidRPr="00A15E6C" w:rsidRDefault="00450F3B" w:rsidP="004C7796">
            <w:pPr>
              <w:spacing w:after="120" w:line="240" w:lineRule="exact"/>
              <w:jc w:val="right"/>
              <w:rPr>
                <w:rFonts w:ascii="Arial" w:hAnsi="Arial" w:cs="Arial"/>
                <w:b/>
                <w:bCs/>
                <w:color w:val="000000"/>
                <w:sz w:val="16"/>
                <w:szCs w:val="16"/>
              </w:rPr>
            </w:pPr>
            <w:r>
              <w:rPr>
                <w:rFonts w:ascii="Arial" w:hAnsi="Arial" w:cs="Arial"/>
                <w:b/>
                <w:bCs/>
                <w:color w:val="000000"/>
                <w:sz w:val="16"/>
                <w:szCs w:val="16"/>
              </w:rPr>
              <w:t>15</w:t>
            </w:r>
            <w:r w:rsidR="00C72DA6">
              <w:rPr>
                <w:rFonts w:ascii="Arial" w:hAnsi="Arial" w:cs="Arial"/>
                <w:b/>
                <w:bCs/>
                <w:color w:val="000000"/>
                <w:sz w:val="16"/>
                <w:szCs w:val="16"/>
              </w:rPr>
              <w:t>000</w:t>
            </w:r>
          </w:p>
        </w:tc>
        <w:tc>
          <w:tcPr>
            <w:tcW w:w="992" w:type="dxa"/>
            <w:tcBorders>
              <w:top w:val="nil"/>
              <w:left w:val="nil"/>
              <w:bottom w:val="single" w:sz="8" w:space="0" w:color="auto"/>
              <w:right w:val="single" w:sz="8" w:space="0" w:color="auto"/>
            </w:tcBorders>
            <w:shd w:val="clear" w:color="auto" w:fill="C2D69B"/>
            <w:vAlign w:val="center"/>
          </w:tcPr>
          <w:p w:rsidR="00A15E6C" w:rsidRPr="00A15E6C" w:rsidRDefault="00450F3B" w:rsidP="004C7796">
            <w:pPr>
              <w:spacing w:after="120" w:line="240" w:lineRule="exact"/>
              <w:jc w:val="right"/>
              <w:rPr>
                <w:rFonts w:ascii="Arial" w:hAnsi="Arial" w:cs="Arial"/>
                <w:b/>
                <w:color w:val="000000"/>
                <w:sz w:val="16"/>
                <w:szCs w:val="16"/>
              </w:rPr>
            </w:pPr>
            <w:r>
              <w:rPr>
                <w:rFonts w:ascii="Arial" w:hAnsi="Arial" w:cs="Arial"/>
                <w:b/>
                <w:color w:val="000000"/>
                <w:sz w:val="16"/>
                <w:szCs w:val="16"/>
              </w:rPr>
              <w:t>15</w:t>
            </w:r>
            <w:r w:rsidR="00C72DA6">
              <w:rPr>
                <w:rFonts w:ascii="Arial" w:hAnsi="Arial" w:cs="Arial"/>
                <w:b/>
                <w:color w:val="000000"/>
                <w:sz w:val="16"/>
                <w:szCs w:val="16"/>
              </w:rPr>
              <w:t>000</w:t>
            </w:r>
          </w:p>
        </w:tc>
      </w:tr>
      <w:tr w:rsidR="009700F0" w:rsidRPr="001538F6" w:rsidTr="00CF0B68">
        <w:trPr>
          <w:trHeight w:val="645"/>
        </w:trPr>
        <w:tc>
          <w:tcPr>
            <w:tcW w:w="1671" w:type="dxa"/>
            <w:tcBorders>
              <w:top w:val="nil"/>
              <w:left w:val="single" w:sz="8" w:space="0" w:color="auto"/>
              <w:bottom w:val="single" w:sz="8" w:space="0" w:color="auto"/>
              <w:right w:val="single" w:sz="8" w:space="0" w:color="auto"/>
            </w:tcBorders>
            <w:shd w:val="clear" w:color="auto" w:fill="C2D69B"/>
            <w:vAlign w:val="center"/>
          </w:tcPr>
          <w:p w:rsidR="009700F0" w:rsidRPr="001538F6" w:rsidRDefault="009700F0" w:rsidP="004C7796">
            <w:pPr>
              <w:spacing w:after="120" w:line="240" w:lineRule="exact"/>
              <w:rPr>
                <w:rFonts w:ascii="Arial" w:hAnsi="Arial" w:cs="Arial"/>
                <w:bCs/>
                <w:color w:val="000000"/>
                <w:sz w:val="16"/>
                <w:szCs w:val="16"/>
              </w:rPr>
            </w:pPr>
            <w:r w:rsidRPr="001538F6">
              <w:rPr>
                <w:rFonts w:ascii="Arial" w:hAnsi="Arial" w:cs="Arial"/>
                <w:bCs/>
                <w:iCs/>
                <w:color w:val="000000"/>
                <w:sz w:val="16"/>
                <w:szCs w:val="16"/>
              </w:rPr>
              <w:t>Opracowanie IPD</w:t>
            </w:r>
          </w:p>
        </w:tc>
        <w:tc>
          <w:tcPr>
            <w:tcW w:w="427"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424"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446"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761"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75"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91"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608"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454"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580" w:type="dxa"/>
            <w:tcBorders>
              <w:top w:val="nil"/>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koszt</w:t>
            </w:r>
          </w:p>
        </w:tc>
        <w:tc>
          <w:tcPr>
            <w:tcW w:w="980" w:type="dxa"/>
            <w:tcBorders>
              <w:top w:val="nil"/>
              <w:left w:val="nil"/>
              <w:bottom w:val="single" w:sz="8" w:space="0" w:color="auto"/>
              <w:right w:val="single" w:sz="8" w:space="0" w:color="auto"/>
            </w:tcBorders>
            <w:shd w:val="clear" w:color="auto" w:fill="C2D69B"/>
            <w:vAlign w:val="center"/>
          </w:tcPr>
          <w:p w:rsidR="009700F0" w:rsidRPr="00A15E6C" w:rsidRDefault="00450F3B" w:rsidP="00450F3B">
            <w:pPr>
              <w:spacing w:after="120" w:line="240" w:lineRule="exact"/>
              <w:jc w:val="right"/>
              <w:rPr>
                <w:rFonts w:ascii="Arial" w:hAnsi="Arial" w:cs="Arial"/>
                <w:b/>
                <w:bCs/>
                <w:color w:val="000000"/>
                <w:sz w:val="16"/>
                <w:szCs w:val="16"/>
              </w:rPr>
            </w:pPr>
            <w:r>
              <w:rPr>
                <w:rFonts w:ascii="Arial" w:hAnsi="Arial" w:cs="Arial"/>
                <w:b/>
                <w:bCs/>
                <w:color w:val="000000"/>
                <w:sz w:val="16"/>
                <w:szCs w:val="16"/>
              </w:rPr>
              <w:t>150</w:t>
            </w:r>
            <w:r w:rsidR="009700F0" w:rsidRPr="00A15E6C">
              <w:rPr>
                <w:rFonts w:ascii="Arial" w:hAnsi="Arial" w:cs="Arial"/>
                <w:b/>
                <w:bCs/>
                <w:color w:val="000000"/>
                <w:sz w:val="16"/>
                <w:szCs w:val="16"/>
              </w:rPr>
              <w:t>00</w:t>
            </w:r>
          </w:p>
        </w:tc>
        <w:tc>
          <w:tcPr>
            <w:tcW w:w="992" w:type="dxa"/>
            <w:tcBorders>
              <w:top w:val="nil"/>
              <w:left w:val="nil"/>
              <w:bottom w:val="single" w:sz="8" w:space="0" w:color="auto"/>
              <w:right w:val="single" w:sz="8" w:space="0" w:color="auto"/>
            </w:tcBorders>
            <w:shd w:val="clear" w:color="auto" w:fill="C2D69B"/>
            <w:vAlign w:val="center"/>
          </w:tcPr>
          <w:p w:rsidR="009700F0" w:rsidRPr="00A15E6C" w:rsidRDefault="00450F3B" w:rsidP="00450F3B">
            <w:pPr>
              <w:spacing w:after="120" w:line="240" w:lineRule="exact"/>
              <w:jc w:val="right"/>
              <w:rPr>
                <w:rFonts w:ascii="Arial" w:hAnsi="Arial" w:cs="Arial"/>
                <w:b/>
                <w:color w:val="000000"/>
                <w:sz w:val="16"/>
                <w:szCs w:val="16"/>
              </w:rPr>
            </w:pPr>
            <w:r>
              <w:rPr>
                <w:rFonts w:ascii="Arial" w:hAnsi="Arial" w:cs="Arial"/>
                <w:b/>
                <w:color w:val="000000"/>
                <w:sz w:val="16"/>
                <w:szCs w:val="16"/>
              </w:rPr>
              <w:t>1500</w:t>
            </w:r>
            <w:r w:rsidR="009700F0" w:rsidRPr="00A15E6C">
              <w:rPr>
                <w:rFonts w:ascii="Arial" w:hAnsi="Arial" w:cs="Arial"/>
                <w:b/>
                <w:color w:val="000000"/>
                <w:sz w:val="16"/>
                <w:szCs w:val="16"/>
              </w:rPr>
              <w:t>0</w:t>
            </w:r>
          </w:p>
        </w:tc>
      </w:tr>
      <w:tr w:rsidR="00E4364F" w:rsidRPr="009700F0" w:rsidTr="00E4364F">
        <w:trPr>
          <w:trHeight w:val="600"/>
        </w:trPr>
        <w:tc>
          <w:tcPr>
            <w:tcW w:w="1671" w:type="dxa"/>
            <w:tcBorders>
              <w:top w:val="nil"/>
              <w:left w:val="single" w:sz="8" w:space="0" w:color="auto"/>
              <w:bottom w:val="single" w:sz="4" w:space="0" w:color="auto"/>
              <w:right w:val="single" w:sz="8" w:space="0" w:color="auto"/>
            </w:tcBorders>
            <w:shd w:val="clear" w:color="auto" w:fill="C2D69B"/>
            <w:vAlign w:val="center"/>
          </w:tcPr>
          <w:p w:rsidR="00E4364F" w:rsidRPr="001538F6" w:rsidRDefault="00E4364F" w:rsidP="004C7796">
            <w:pPr>
              <w:spacing w:after="120" w:line="240" w:lineRule="exact"/>
              <w:rPr>
                <w:rFonts w:ascii="Arial" w:hAnsi="Arial" w:cs="Arial"/>
                <w:color w:val="000000"/>
                <w:sz w:val="16"/>
                <w:szCs w:val="16"/>
              </w:rPr>
            </w:pPr>
            <w:r w:rsidRPr="001538F6">
              <w:rPr>
                <w:rFonts w:ascii="Arial" w:hAnsi="Arial" w:cs="Arial"/>
                <w:b/>
                <w:bCs/>
                <w:color w:val="000000"/>
                <w:sz w:val="16"/>
                <w:szCs w:val="16"/>
              </w:rPr>
              <w:t>Zadanie 2 –</w:t>
            </w:r>
            <w:r w:rsidRPr="001538F6">
              <w:rPr>
                <w:rFonts w:ascii="Arial" w:hAnsi="Arial" w:cs="Arial"/>
                <w:b/>
                <w:bCs/>
                <w:i/>
                <w:iCs/>
                <w:color w:val="000000"/>
                <w:sz w:val="16"/>
                <w:szCs w:val="16"/>
              </w:rPr>
              <w:t xml:space="preserve"> Szkolenie z obsługi klienta</w:t>
            </w:r>
            <w:r w:rsidR="009700F0" w:rsidRPr="009700F0">
              <w:rPr>
                <w:rFonts w:ascii="Arial" w:hAnsi="Arial" w:cs="Arial"/>
                <w:b/>
                <w:bCs/>
                <w:i/>
                <w:iCs/>
                <w:color w:val="000000"/>
                <w:sz w:val="16"/>
                <w:szCs w:val="16"/>
              </w:rPr>
              <w:t xml:space="preserve"> </w:t>
            </w:r>
            <w:r w:rsidR="009700F0">
              <w:rPr>
                <w:rFonts w:ascii="Arial" w:hAnsi="Arial" w:cs="Arial"/>
                <w:b/>
                <w:bCs/>
                <w:i/>
                <w:iCs/>
                <w:color w:val="000000"/>
                <w:sz w:val="16"/>
                <w:szCs w:val="16"/>
              </w:rPr>
              <w:t xml:space="preserve">- </w:t>
            </w:r>
            <w:r w:rsidR="009700F0" w:rsidRPr="009700F0">
              <w:rPr>
                <w:rFonts w:ascii="Arial" w:hAnsi="Arial" w:cs="Arial"/>
                <w:b/>
                <w:bCs/>
                <w:i/>
                <w:iCs/>
                <w:color w:val="000000"/>
                <w:sz w:val="16"/>
                <w:szCs w:val="16"/>
              </w:rPr>
              <w:t>kwota ryczałtowa</w:t>
            </w:r>
          </w:p>
        </w:tc>
        <w:tc>
          <w:tcPr>
            <w:tcW w:w="5216" w:type="dxa"/>
            <w:gridSpan w:val="11"/>
            <w:tcBorders>
              <w:top w:val="nil"/>
              <w:left w:val="nil"/>
              <w:bottom w:val="single" w:sz="4" w:space="0" w:color="auto"/>
              <w:right w:val="single" w:sz="8" w:space="0" w:color="auto"/>
            </w:tcBorders>
            <w:shd w:val="clear" w:color="auto" w:fill="C2D69B"/>
            <w:vAlign w:val="center"/>
          </w:tcPr>
          <w:p w:rsidR="00E4364F" w:rsidRPr="001538F6" w:rsidRDefault="00E4364F" w:rsidP="004C7796">
            <w:pPr>
              <w:spacing w:after="120" w:line="240" w:lineRule="exact"/>
              <w:rPr>
                <w:rFonts w:ascii="Arial" w:hAnsi="Arial" w:cs="Arial"/>
                <w:color w:val="000000"/>
                <w:sz w:val="16"/>
                <w:szCs w:val="16"/>
              </w:rPr>
            </w:pPr>
          </w:p>
        </w:tc>
        <w:tc>
          <w:tcPr>
            <w:tcW w:w="980" w:type="dxa"/>
            <w:tcBorders>
              <w:top w:val="nil"/>
              <w:left w:val="nil"/>
              <w:bottom w:val="single" w:sz="4" w:space="0" w:color="auto"/>
              <w:right w:val="single" w:sz="8" w:space="0" w:color="auto"/>
            </w:tcBorders>
            <w:shd w:val="clear" w:color="auto" w:fill="C2D69B"/>
          </w:tcPr>
          <w:p w:rsidR="00E4364F" w:rsidRPr="009700F0" w:rsidRDefault="009700F0" w:rsidP="004C7796">
            <w:pPr>
              <w:spacing w:after="120" w:line="240" w:lineRule="exact"/>
              <w:jc w:val="right"/>
              <w:rPr>
                <w:rFonts w:ascii="Arial" w:hAnsi="Arial" w:cs="Arial"/>
                <w:b/>
                <w:color w:val="000000"/>
                <w:sz w:val="16"/>
                <w:szCs w:val="16"/>
              </w:rPr>
            </w:pPr>
            <w:r w:rsidRPr="009700F0">
              <w:rPr>
                <w:rFonts w:ascii="Arial" w:hAnsi="Arial" w:cs="Arial"/>
                <w:b/>
                <w:color w:val="000000"/>
                <w:sz w:val="16"/>
                <w:szCs w:val="16"/>
              </w:rPr>
              <w:t>50000</w:t>
            </w:r>
          </w:p>
        </w:tc>
        <w:tc>
          <w:tcPr>
            <w:tcW w:w="992" w:type="dxa"/>
            <w:tcBorders>
              <w:top w:val="nil"/>
              <w:left w:val="nil"/>
              <w:bottom w:val="single" w:sz="4" w:space="0" w:color="auto"/>
              <w:right w:val="single" w:sz="8" w:space="0" w:color="auto"/>
            </w:tcBorders>
            <w:shd w:val="clear" w:color="auto" w:fill="C2D69B"/>
          </w:tcPr>
          <w:p w:rsidR="00E4364F" w:rsidRPr="009700F0" w:rsidRDefault="009700F0" w:rsidP="004C7796">
            <w:pPr>
              <w:spacing w:after="120" w:line="240" w:lineRule="exact"/>
              <w:jc w:val="right"/>
              <w:rPr>
                <w:rFonts w:ascii="Arial" w:hAnsi="Arial" w:cs="Arial"/>
                <w:b/>
                <w:color w:val="000000"/>
                <w:sz w:val="16"/>
                <w:szCs w:val="16"/>
              </w:rPr>
            </w:pPr>
            <w:r w:rsidRPr="009700F0">
              <w:rPr>
                <w:rFonts w:ascii="Arial" w:hAnsi="Arial" w:cs="Arial"/>
                <w:b/>
                <w:color w:val="000000"/>
                <w:sz w:val="16"/>
                <w:szCs w:val="16"/>
              </w:rPr>
              <w:t>50000</w:t>
            </w:r>
          </w:p>
        </w:tc>
      </w:tr>
      <w:tr w:rsidR="009700F0" w:rsidRPr="009700F0" w:rsidTr="00CF0B68">
        <w:trPr>
          <w:trHeight w:val="66"/>
        </w:trPr>
        <w:tc>
          <w:tcPr>
            <w:tcW w:w="1671" w:type="dxa"/>
            <w:tcBorders>
              <w:top w:val="single" w:sz="4" w:space="0" w:color="auto"/>
              <w:left w:val="single" w:sz="8" w:space="0" w:color="auto"/>
              <w:bottom w:val="single" w:sz="8" w:space="0" w:color="auto"/>
              <w:right w:val="single" w:sz="8" w:space="0" w:color="auto"/>
            </w:tcBorders>
            <w:shd w:val="clear" w:color="auto" w:fill="C2D69B"/>
            <w:vAlign w:val="center"/>
          </w:tcPr>
          <w:p w:rsidR="009700F0" w:rsidRPr="00E4364F" w:rsidRDefault="009700F0" w:rsidP="004C7796">
            <w:pPr>
              <w:spacing w:after="120" w:line="240" w:lineRule="exact"/>
              <w:rPr>
                <w:rFonts w:ascii="Arial" w:hAnsi="Arial" w:cs="Arial"/>
                <w:bCs/>
                <w:color w:val="000000"/>
                <w:sz w:val="16"/>
                <w:szCs w:val="16"/>
              </w:rPr>
            </w:pPr>
            <w:r w:rsidRPr="00E4364F">
              <w:rPr>
                <w:rFonts w:ascii="Arial" w:hAnsi="Arial" w:cs="Arial"/>
                <w:bCs/>
                <w:iCs/>
                <w:color w:val="000000"/>
                <w:sz w:val="16"/>
                <w:szCs w:val="16"/>
              </w:rPr>
              <w:t>Szkolenie z obsługi klienta</w:t>
            </w:r>
          </w:p>
        </w:tc>
        <w:tc>
          <w:tcPr>
            <w:tcW w:w="427"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424"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446"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75"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75"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761"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75"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391"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608"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454"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 xml:space="preserve">NIE </w:t>
            </w:r>
          </w:p>
        </w:tc>
        <w:tc>
          <w:tcPr>
            <w:tcW w:w="580" w:type="dxa"/>
            <w:tcBorders>
              <w:top w:val="single" w:sz="4" w:space="0" w:color="auto"/>
              <w:left w:val="nil"/>
              <w:bottom w:val="single" w:sz="8" w:space="0" w:color="auto"/>
              <w:right w:val="single" w:sz="8" w:space="0" w:color="auto"/>
            </w:tcBorders>
            <w:shd w:val="clear" w:color="auto" w:fill="C2D69B"/>
          </w:tcPr>
          <w:p w:rsidR="009700F0" w:rsidRPr="001538F6" w:rsidRDefault="009700F0" w:rsidP="004C7796">
            <w:pPr>
              <w:spacing w:after="120" w:line="240" w:lineRule="exact"/>
              <w:rPr>
                <w:sz w:val="16"/>
                <w:szCs w:val="16"/>
              </w:rPr>
            </w:pPr>
            <w:r w:rsidRPr="001538F6">
              <w:rPr>
                <w:sz w:val="16"/>
                <w:szCs w:val="16"/>
              </w:rPr>
              <w:t>koszt</w:t>
            </w:r>
          </w:p>
        </w:tc>
        <w:tc>
          <w:tcPr>
            <w:tcW w:w="980" w:type="dxa"/>
            <w:tcBorders>
              <w:top w:val="single" w:sz="4" w:space="0" w:color="auto"/>
              <w:left w:val="nil"/>
              <w:bottom w:val="single" w:sz="8" w:space="0" w:color="auto"/>
              <w:right w:val="single" w:sz="8" w:space="0" w:color="auto"/>
            </w:tcBorders>
            <w:shd w:val="clear" w:color="auto" w:fill="C2D69B"/>
          </w:tcPr>
          <w:p w:rsidR="009700F0" w:rsidRPr="009700F0" w:rsidRDefault="009700F0" w:rsidP="004C7796">
            <w:pPr>
              <w:spacing w:after="120" w:line="240" w:lineRule="exact"/>
              <w:jc w:val="right"/>
              <w:rPr>
                <w:rFonts w:ascii="Arial" w:hAnsi="Arial" w:cs="Arial"/>
                <w:b/>
                <w:color w:val="000000"/>
                <w:sz w:val="16"/>
                <w:szCs w:val="16"/>
              </w:rPr>
            </w:pPr>
            <w:r w:rsidRPr="009700F0">
              <w:rPr>
                <w:rFonts w:ascii="Arial" w:hAnsi="Arial" w:cs="Arial"/>
                <w:b/>
                <w:color w:val="000000"/>
                <w:sz w:val="16"/>
                <w:szCs w:val="16"/>
              </w:rPr>
              <w:t>50000</w:t>
            </w:r>
          </w:p>
        </w:tc>
        <w:tc>
          <w:tcPr>
            <w:tcW w:w="992" w:type="dxa"/>
            <w:tcBorders>
              <w:top w:val="single" w:sz="4" w:space="0" w:color="auto"/>
              <w:left w:val="nil"/>
              <w:bottom w:val="single" w:sz="8" w:space="0" w:color="auto"/>
              <w:right w:val="single" w:sz="8" w:space="0" w:color="auto"/>
            </w:tcBorders>
            <w:shd w:val="clear" w:color="auto" w:fill="C2D69B"/>
          </w:tcPr>
          <w:p w:rsidR="009700F0" w:rsidRPr="009700F0" w:rsidRDefault="009700F0" w:rsidP="004C7796">
            <w:pPr>
              <w:spacing w:after="120" w:line="240" w:lineRule="exact"/>
              <w:jc w:val="right"/>
              <w:rPr>
                <w:rFonts w:ascii="Arial" w:hAnsi="Arial" w:cs="Arial"/>
                <w:b/>
                <w:color w:val="000000"/>
                <w:sz w:val="16"/>
                <w:szCs w:val="16"/>
              </w:rPr>
            </w:pPr>
            <w:r w:rsidRPr="009700F0">
              <w:rPr>
                <w:rFonts w:ascii="Arial" w:hAnsi="Arial" w:cs="Arial"/>
                <w:b/>
                <w:color w:val="000000"/>
                <w:sz w:val="16"/>
                <w:szCs w:val="16"/>
              </w:rPr>
              <w:t>50000</w:t>
            </w:r>
          </w:p>
        </w:tc>
      </w:tr>
    </w:tbl>
    <w:p w:rsidR="00EC74F5" w:rsidRDefault="00601403" w:rsidP="00140FD3">
      <w:pPr>
        <w:autoSpaceDE w:val="0"/>
        <w:autoSpaceDN w:val="0"/>
        <w:adjustRightInd w:val="0"/>
        <w:spacing w:before="120" w:after="120" w:line="240" w:lineRule="exact"/>
        <w:jc w:val="both"/>
        <w:rPr>
          <w:rFonts w:eastAsia="Times New Roman" w:cs="Calibri"/>
          <w:lang w:eastAsia="pl-PL"/>
        </w:rPr>
      </w:pPr>
      <w:r>
        <w:rPr>
          <w:rFonts w:eastAsia="Times New Roman" w:cs="Calibri"/>
          <w:lang w:eastAsia="pl-PL"/>
        </w:rPr>
        <w:t>W przypadku projektów rozliczanych kwotami ryczałtowymi bardzo ważne jest uzasadnieni</w:t>
      </w:r>
      <w:r w:rsidR="00450F3B">
        <w:rPr>
          <w:rFonts w:eastAsia="Times New Roman" w:cs="Calibri"/>
          <w:lang w:eastAsia="pl-PL"/>
        </w:rPr>
        <w:t>e</w:t>
      </w:r>
      <w:r>
        <w:rPr>
          <w:rFonts w:eastAsia="Times New Roman" w:cs="Calibri"/>
          <w:lang w:eastAsia="pl-PL"/>
        </w:rPr>
        <w:t xml:space="preserve"> </w:t>
      </w:r>
      <w:r w:rsidR="007B0BB4">
        <w:rPr>
          <w:rFonts w:eastAsia="Times New Roman" w:cs="Calibri"/>
          <w:lang w:eastAsia="pl-PL"/>
        </w:rPr>
        <w:t>pod szczegółowym budżetem wydatków</w:t>
      </w:r>
      <w:r>
        <w:rPr>
          <w:rFonts w:eastAsia="Times New Roman" w:cs="Calibri"/>
          <w:lang w:eastAsia="pl-PL"/>
        </w:rPr>
        <w:t>, w którym</w:t>
      </w:r>
      <w:r w:rsidR="007B0BB4">
        <w:rPr>
          <w:rFonts w:eastAsia="Times New Roman" w:cs="Calibri"/>
          <w:lang w:eastAsia="pl-PL"/>
        </w:rPr>
        <w:t xml:space="preserve"> </w:t>
      </w:r>
      <w:r w:rsidR="006664E3" w:rsidRPr="007B0BB4">
        <w:rPr>
          <w:rFonts w:eastAsia="Times New Roman" w:cs="Calibri"/>
          <w:lang w:eastAsia="pl-PL"/>
        </w:rPr>
        <w:t>należy przedstawić kalkulację wydatków opartą na realist</w:t>
      </w:r>
      <w:r w:rsidR="006664E3" w:rsidRPr="00BE1F61">
        <w:rPr>
          <w:rFonts w:eastAsia="Times New Roman" w:cs="Calibri"/>
          <w:lang w:eastAsia="pl-PL"/>
        </w:rPr>
        <w:t xml:space="preserve">ycznych danych. Uzasadnienie potwierdzające kwalifikowalność kwoty ryczałtowej powinno być przedstawione w sposób umożliwiający jej weryfikację przez osoby oceniające wniosek </w:t>
      </w:r>
      <w:r w:rsidR="00541890">
        <w:rPr>
          <w:rFonts w:eastAsia="Times New Roman" w:cs="Calibri"/>
          <w:lang w:eastAsia="pl-PL"/>
        </w:rPr>
        <w:br/>
      </w:r>
      <w:r w:rsidR="006664E3" w:rsidRPr="00BE1F61">
        <w:rPr>
          <w:rFonts w:eastAsia="Times New Roman" w:cs="Calibri"/>
          <w:lang w:eastAsia="pl-PL"/>
        </w:rPr>
        <w:t>o dofinansowanie</w:t>
      </w:r>
      <w:r>
        <w:rPr>
          <w:rFonts w:eastAsia="Times New Roman" w:cs="Calibri"/>
          <w:lang w:eastAsia="pl-PL"/>
        </w:rPr>
        <w:t xml:space="preserve"> </w:t>
      </w:r>
      <w:r w:rsidR="002D36B5">
        <w:rPr>
          <w:rFonts w:eastAsia="Times New Roman" w:cs="Calibri"/>
          <w:lang w:eastAsia="pl-PL"/>
        </w:rPr>
        <w:t xml:space="preserve">w celu uzyskania pewności, że wydatek jest niezbędny do poniesienia i określony </w:t>
      </w:r>
      <w:r w:rsidR="0043277A">
        <w:rPr>
          <w:rFonts w:eastAsia="Times New Roman" w:cs="Calibri"/>
          <w:lang w:eastAsia="pl-PL"/>
        </w:rPr>
        <w:br/>
      </w:r>
      <w:r w:rsidR="002D36B5">
        <w:rPr>
          <w:rFonts w:eastAsia="Times New Roman" w:cs="Calibri"/>
          <w:lang w:eastAsia="pl-PL"/>
        </w:rPr>
        <w:t>w racjonalnej wysokości</w:t>
      </w:r>
      <w:r w:rsidR="006664E3" w:rsidRPr="00BE1F61">
        <w:rPr>
          <w:rFonts w:eastAsia="Times New Roman" w:cs="Calibri"/>
          <w:lang w:eastAsia="pl-PL"/>
        </w:rPr>
        <w:t xml:space="preserve">. Na etapie oceny wniosku o dofinansowanie </w:t>
      </w:r>
      <w:r w:rsidR="00140FD3">
        <w:rPr>
          <w:rFonts w:eastAsia="Times New Roman" w:cs="Calibri"/>
          <w:lang w:eastAsia="pl-PL"/>
        </w:rPr>
        <w:t>i</w:t>
      </w:r>
      <w:r w:rsidR="006664E3" w:rsidRPr="00BE1F61">
        <w:rPr>
          <w:rFonts w:eastAsia="Times New Roman" w:cs="Calibri"/>
          <w:lang w:eastAsia="pl-PL"/>
        </w:rPr>
        <w:t xml:space="preserve">nstytucja </w:t>
      </w:r>
      <w:r w:rsidR="00140FD3">
        <w:rPr>
          <w:rFonts w:eastAsia="Times New Roman" w:cs="Calibri"/>
          <w:lang w:eastAsia="pl-PL"/>
        </w:rPr>
        <w:t>o</w:t>
      </w:r>
      <w:r w:rsidR="006664E3" w:rsidRPr="00BE1F61">
        <w:rPr>
          <w:rFonts w:eastAsia="Times New Roman" w:cs="Calibri"/>
          <w:lang w:eastAsia="pl-PL"/>
        </w:rPr>
        <w:t xml:space="preserve">rganizująca </w:t>
      </w:r>
      <w:r w:rsidR="00140FD3">
        <w:rPr>
          <w:rFonts w:eastAsia="Times New Roman" w:cs="Calibri"/>
          <w:lang w:eastAsia="pl-PL"/>
        </w:rPr>
        <w:t>k</w:t>
      </w:r>
      <w:r w:rsidR="006664E3" w:rsidRPr="00BE1F61">
        <w:rPr>
          <w:rFonts w:eastAsia="Times New Roman" w:cs="Calibri"/>
          <w:lang w:eastAsia="pl-PL"/>
        </w:rPr>
        <w:t xml:space="preserve">onkurs powinna rzetelnie weryfikować </w:t>
      </w:r>
      <w:r w:rsidR="00E534A2">
        <w:rPr>
          <w:rFonts w:eastAsia="Times New Roman" w:cs="Calibri"/>
          <w:lang w:eastAsia="pl-PL"/>
        </w:rPr>
        <w:t xml:space="preserve">sposób określania kwot ryczałtowych w budżecie projektu oraz uzasadnienia dla celowości, racjonalności i efektywności kwot ryczałtowych (pod budżetem projektu), </w:t>
      </w:r>
      <w:r w:rsidR="0043277A">
        <w:rPr>
          <w:rFonts w:eastAsia="Times New Roman" w:cs="Calibri"/>
          <w:lang w:eastAsia="pl-PL"/>
        </w:rPr>
        <w:br/>
      </w:r>
      <w:r w:rsidR="00E534A2">
        <w:rPr>
          <w:rFonts w:eastAsia="Times New Roman" w:cs="Calibri"/>
          <w:lang w:eastAsia="pl-PL"/>
        </w:rPr>
        <w:t xml:space="preserve">a </w:t>
      </w:r>
      <w:r w:rsidR="006664E3" w:rsidRPr="00BE1F61">
        <w:rPr>
          <w:rFonts w:eastAsia="Times New Roman" w:cs="Calibri"/>
          <w:lang w:eastAsia="pl-PL"/>
        </w:rPr>
        <w:t xml:space="preserve">na etapie negocjacji </w:t>
      </w:r>
      <w:r w:rsidR="00BD79DA">
        <w:rPr>
          <w:rFonts w:eastAsia="Times New Roman" w:cs="Calibri"/>
          <w:lang w:eastAsia="pl-PL"/>
        </w:rPr>
        <w:t xml:space="preserve">powinna </w:t>
      </w:r>
      <w:r w:rsidR="006664E3" w:rsidRPr="00BE1F61">
        <w:rPr>
          <w:rFonts w:eastAsia="Times New Roman" w:cs="Calibri"/>
          <w:lang w:eastAsia="pl-PL"/>
        </w:rPr>
        <w:t xml:space="preserve">poprosić </w:t>
      </w:r>
      <w:r w:rsidR="004E0E23">
        <w:rPr>
          <w:rFonts w:eastAsia="Times New Roman" w:cs="Calibri"/>
          <w:lang w:eastAsia="pl-PL"/>
        </w:rPr>
        <w:t xml:space="preserve">wnioskodawcę </w:t>
      </w:r>
      <w:r w:rsidR="006664E3" w:rsidRPr="00C74544">
        <w:rPr>
          <w:rFonts w:eastAsia="Times New Roman" w:cs="Calibri"/>
          <w:lang w:eastAsia="pl-PL"/>
        </w:rPr>
        <w:t xml:space="preserve">o przedstawienie dokumentacji </w:t>
      </w:r>
      <w:r w:rsidR="001950B2">
        <w:rPr>
          <w:rFonts w:eastAsia="Times New Roman" w:cs="Calibri"/>
          <w:lang w:eastAsia="pl-PL"/>
        </w:rPr>
        <w:br/>
      </w:r>
      <w:r w:rsidR="006664E3" w:rsidRPr="00C74544">
        <w:rPr>
          <w:rFonts w:eastAsia="Times New Roman" w:cs="Calibri"/>
          <w:lang w:eastAsia="pl-PL"/>
        </w:rPr>
        <w:t xml:space="preserve">z przeprowadzonej przez </w:t>
      </w:r>
      <w:r w:rsidR="004E0E23">
        <w:rPr>
          <w:rFonts w:eastAsia="Times New Roman" w:cs="Calibri"/>
          <w:lang w:eastAsia="pl-PL"/>
        </w:rPr>
        <w:t xml:space="preserve">wnioskodawcę </w:t>
      </w:r>
      <w:r w:rsidR="006664E3" w:rsidRPr="00C74544">
        <w:rPr>
          <w:rFonts w:eastAsia="Times New Roman" w:cs="Calibri"/>
          <w:lang w:eastAsia="pl-PL"/>
        </w:rPr>
        <w:t>analizy rynku</w:t>
      </w:r>
      <w:r w:rsidR="00BD79DA">
        <w:rPr>
          <w:rFonts w:eastAsia="Times New Roman" w:cs="Calibri"/>
          <w:lang w:eastAsia="pl-PL"/>
        </w:rPr>
        <w:t xml:space="preserve"> jeżeli ma wątpliwości do przedstawionego przez wnioskodawcę uzasadnienia</w:t>
      </w:r>
      <w:r w:rsidR="006664E3" w:rsidRPr="00C74544">
        <w:rPr>
          <w:rFonts w:eastAsia="Times New Roman" w:cs="Calibri"/>
          <w:lang w:eastAsia="pl-PL"/>
        </w:rPr>
        <w:t>.</w:t>
      </w:r>
      <w:r w:rsidR="006664E3" w:rsidRPr="00E32E4E">
        <w:rPr>
          <w:rFonts w:eastAsia="Times New Roman" w:cs="Calibri"/>
          <w:lang w:eastAsia="pl-PL"/>
        </w:rPr>
        <w:t xml:space="preserve"> </w:t>
      </w:r>
      <w:r w:rsidR="00140FD3" w:rsidRPr="00140FD3">
        <w:rPr>
          <w:rFonts w:eastAsia="Times New Roman" w:cs="Calibri"/>
          <w:lang w:eastAsia="pl-PL"/>
        </w:rPr>
        <w:t>Bez rzetelnej weryfikacji ze strony instytucji ogłaszającej konkurs spełnienia powyższych</w:t>
      </w:r>
      <w:r w:rsidR="00140FD3">
        <w:rPr>
          <w:rFonts w:eastAsia="Times New Roman" w:cs="Calibri"/>
          <w:lang w:eastAsia="pl-PL"/>
        </w:rPr>
        <w:t xml:space="preserve"> warunków kwalifikowalności</w:t>
      </w:r>
      <w:r w:rsidR="00140FD3" w:rsidRPr="00140FD3">
        <w:rPr>
          <w:rFonts w:eastAsia="Times New Roman" w:cs="Calibri"/>
          <w:lang w:eastAsia="pl-PL"/>
        </w:rPr>
        <w:t>, nie powinna ona rekomendować projektu do dofinansowania.</w:t>
      </w:r>
    </w:p>
    <w:p w:rsidR="00BD79DA" w:rsidRPr="00140FD3" w:rsidRDefault="00EC74F5" w:rsidP="00140FD3">
      <w:pPr>
        <w:autoSpaceDE w:val="0"/>
        <w:autoSpaceDN w:val="0"/>
        <w:adjustRightInd w:val="0"/>
        <w:spacing w:before="120" w:after="120" w:line="240" w:lineRule="exact"/>
        <w:jc w:val="both"/>
        <w:rPr>
          <w:rFonts w:eastAsia="Times New Roman" w:cs="Calibri"/>
          <w:lang w:eastAsia="pl-PL"/>
        </w:rPr>
      </w:pPr>
      <w:r w:rsidRPr="00EC74F5">
        <w:rPr>
          <w:rFonts w:eastAsia="Times New Roman" w:cs="Calibri"/>
          <w:lang w:eastAsia="pl-PL"/>
        </w:rPr>
        <w:t>W zwi</w:t>
      </w:r>
      <w:r w:rsidRPr="00EC74F5">
        <w:rPr>
          <w:rFonts w:eastAsia="Times New Roman" w:cs="Calibri" w:hint="eastAsia"/>
          <w:lang w:eastAsia="pl-PL"/>
        </w:rPr>
        <w:t>ą</w:t>
      </w:r>
      <w:r w:rsidRPr="00EC74F5">
        <w:rPr>
          <w:rFonts w:eastAsia="Times New Roman" w:cs="Calibri"/>
          <w:lang w:eastAsia="pl-PL"/>
        </w:rPr>
        <w:t xml:space="preserve">zku z </w:t>
      </w:r>
      <w:r w:rsidR="00085368">
        <w:rPr>
          <w:rFonts w:eastAsia="Times New Roman" w:cs="Calibri"/>
          <w:lang w:eastAsia="pl-PL"/>
        </w:rPr>
        <w:t>powyższym</w:t>
      </w:r>
      <w:r w:rsidR="00450F3B">
        <w:rPr>
          <w:rFonts w:eastAsia="Times New Roman" w:cs="Calibri"/>
          <w:lang w:eastAsia="pl-PL"/>
        </w:rPr>
        <w:t>,</w:t>
      </w:r>
      <w:r w:rsidR="00085368">
        <w:rPr>
          <w:rFonts w:eastAsia="Times New Roman" w:cs="Calibri"/>
          <w:lang w:eastAsia="pl-PL"/>
        </w:rPr>
        <w:t xml:space="preserve"> </w:t>
      </w:r>
      <w:r w:rsidRPr="00EC74F5">
        <w:rPr>
          <w:rFonts w:eastAsia="Times New Roman" w:cs="Calibri"/>
          <w:lang w:eastAsia="pl-PL"/>
        </w:rPr>
        <w:t xml:space="preserve">instytucje </w:t>
      </w:r>
      <w:r w:rsidR="00085368">
        <w:rPr>
          <w:rFonts w:eastAsia="Times New Roman" w:cs="Calibri"/>
          <w:lang w:eastAsia="pl-PL"/>
        </w:rPr>
        <w:t xml:space="preserve">ogłaszające konkurs posługując się standardem usług i cen rynkowych </w:t>
      </w:r>
      <w:r w:rsidR="00450F3B">
        <w:rPr>
          <w:rFonts w:eastAsia="Times New Roman" w:cs="Calibri"/>
          <w:lang w:eastAsia="pl-PL"/>
        </w:rPr>
        <w:t xml:space="preserve">powinny </w:t>
      </w:r>
      <w:r w:rsidR="00085368">
        <w:rPr>
          <w:rFonts w:eastAsia="Times New Roman" w:cs="Calibri"/>
          <w:lang w:eastAsia="pl-PL"/>
        </w:rPr>
        <w:t>dokon</w:t>
      </w:r>
      <w:r w:rsidR="00450F3B">
        <w:rPr>
          <w:rFonts w:eastAsia="Times New Roman" w:cs="Calibri"/>
          <w:lang w:eastAsia="pl-PL"/>
        </w:rPr>
        <w:t>ać</w:t>
      </w:r>
      <w:r w:rsidR="00085368">
        <w:rPr>
          <w:rFonts w:eastAsia="Times New Roman" w:cs="Calibri"/>
          <w:lang w:eastAsia="pl-PL"/>
        </w:rPr>
        <w:t xml:space="preserve"> </w:t>
      </w:r>
      <w:r w:rsidRPr="00EC74F5">
        <w:rPr>
          <w:rFonts w:eastAsia="Times New Roman" w:cs="Calibri"/>
          <w:lang w:eastAsia="pl-PL"/>
        </w:rPr>
        <w:t xml:space="preserve">porównania </w:t>
      </w:r>
      <w:r w:rsidR="00085368">
        <w:rPr>
          <w:rFonts w:eastAsia="Times New Roman" w:cs="Calibri"/>
          <w:lang w:eastAsia="pl-PL"/>
        </w:rPr>
        <w:t xml:space="preserve">stawek zaproponowanych w budżetach projektów </w:t>
      </w:r>
      <w:r w:rsidRPr="00EC74F5">
        <w:rPr>
          <w:rFonts w:eastAsia="Times New Roman" w:cs="Calibri"/>
          <w:lang w:eastAsia="pl-PL"/>
        </w:rPr>
        <w:t xml:space="preserve">z </w:t>
      </w:r>
      <w:r w:rsidR="00085368">
        <w:rPr>
          <w:rFonts w:eastAsia="Times New Roman" w:cs="Calibri"/>
          <w:lang w:eastAsia="pl-PL"/>
        </w:rPr>
        <w:t xml:space="preserve">ww. dokumentem. </w:t>
      </w:r>
      <w:r w:rsidRPr="00EC74F5">
        <w:rPr>
          <w:rFonts w:eastAsia="Times New Roman" w:cs="Calibri"/>
          <w:lang w:eastAsia="pl-PL"/>
        </w:rPr>
        <w:t xml:space="preserve">W przypadku wielokrotnego udzielania wsparcia temu samemu beneficjentowi </w:t>
      </w:r>
      <w:r w:rsidR="00450F3B">
        <w:rPr>
          <w:rFonts w:eastAsia="Times New Roman" w:cs="Calibri"/>
          <w:lang w:eastAsia="pl-PL"/>
        </w:rPr>
        <w:t xml:space="preserve">konieczne </w:t>
      </w:r>
      <w:r w:rsidR="00BD79DA">
        <w:rPr>
          <w:rFonts w:eastAsia="Times New Roman" w:cs="Calibri"/>
          <w:lang w:eastAsia="pl-PL"/>
        </w:rPr>
        <w:t xml:space="preserve">jest również </w:t>
      </w:r>
      <w:r w:rsidRPr="00EC74F5">
        <w:rPr>
          <w:rFonts w:eastAsia="Times New Roman" w:cs="Calibri"/>
          <w:lang w:eastAsia="pl-PL"/>
        </w:rPr>
        <w:t>porównanie szczegółowego bud</w:t>
      </w:r>
      <w:r w:rsidRPr="00EC74F5">
        <w:rPr>
          <w:rFonts w:eastAsia="Times New Roman" w:cs="Calibri" w:hint="eastAsia"/>
          <w:lang w:eastAsia="pl-PL"/>
        </w:rPr>
        <w:t>ż</w:t>
      </w:r>
      <w:r w:rsidRPr="00EC74F5">
        <w:rPr>
          <w:rFonts w:eastAsia="Times New Roman" w:cs="Calibri"/>
          <w:lang w:eastAsia="pl-PL"/>
        </w:rPr>
        <w:t xml:space="preserve">etu </w:t>
      </w:r>
      <w:r w:rsidR="00085368" w:rsidRPr="00EC74F5">
        <w:rPr>
          <w:rFonts w:eastAsia="Times New Roman" w:cs="Calibri"/>
          <w:lang w:eastAsia="pl-PL"/>
        </w:rPr>
        <w:t xml:space="preserve">projektu </w:t>
      </w:r>
      <w:r w:rsidRPr="00EC74F5">
        <w:rPr>
          <w:rFonts w:eastAsia="Times New Roman" w:cs="Calibri"/>
          <w:lang w:eastAsia="pl-PL"/>
        </w:rPr>
        <w:t xml:space="preserve">z </w:t>
      </w:r>
      <w:r w:rsidR="00085368">
        <w:rPr>
          <w:rFonts w:eastAsia="Times New Roman" w:cs="Calibri"/>
          <w:lang w:eastAsia="pl-PL"/>
        </w:rPr>
        <w:t>pozostałymi projektami tego beneficjenta.</w:t>
      </w:r>
      <w:r w:rsidR="00BD79DA">
        <w:rPr>
          <w:rFonts w:eastAsia="Times New Roman" w:cs="Calibri"/>
          <w:lang w:eastAsia="pl-PL"/>
        </w:rPr>
        <w:t xml:space="preserve"> Ponadto, zasadne jest porównanie kosztów w projektach składanych w odpowiedzi na dany nabór, jeżeli zakres wsparcia objęty projektami jest podobny.</w:t>
      </w:r>
    </w:p>
    <w:p w:rsidR="005D051C" w:rsidRPr="00E32E4E" w:rsidRDefault="005D051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u w:val="single"/>
        </w:rPr>
      </w:pPr>
      <w:r w:rsidRPr="00E32E4E">
        <w:rPr>
          <w:rFonts w:cs="Calibri"/>
          <w:b/>
          <w:u w:val="single"/>
        </w:rPr>
        <w:t xml:space="preserve">Przykład prawidłowego uzasadnienia </w:t>
      </w:r>
      <w:r w:rsidR="00E534A2">
        <w:rPr>
          <w:rFonts w:cs="Calibri"/>
          <w:b/>
          <w:u w:val="single"/>
        </w:rPr>
        <w:t>celowości, racjonalności i efektywności wydatków składających się na kwotę ryczałtową:</w:t>
      </w:r>
    </w:p>
    <w:p w:rsidR="005D051C" w:rsidRPr="00E534A2" w:rsidRDefault="005D051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i/>
          <w:sz w:val="20"/>
          <w:szCs w:val="20"/>
        </w:rPr>
      </w:pPr>
      <w:r w:rsidRPr="00E534A2">
        <w:rPr>
          <w:rFonts w:cs="Calibri"/>
          <w:i/>
          <w:sz w:val="20"/>
          <w:szCs w:val="20"/>
        </w:rPr>
        <w:t xml:space="preserve">Zwrot kosztów dojazdów dla przedstawicieli instytucji i organizacji partnerskich na warsztaty, sesje strategiczne, warsztaty wdrożeniowe, seminaria, warsztaty dla pracodawców. 10 wyjazdów w ciągu miesiąca. </w:t>
      </w:r>
    </w:p>
    <w:p w:rsidR="005D051C" w:rsidRDefault="005D051C"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i/>
          <w:sz w:val="20"/>
          <w:szCs w:val="20"/>
        </w:rPr>
      </w:pPr>
      <w:r w:rsidRPr="00E534A2">
        <w:rPr>
          <w:rFonts w:cs="Calibri"/>
          <w:i/>
          <w:sz w:val="20"/>
          <w:szCs w:val="20"/>
        </w:rPr>
        <w:t xml:space="preserve">Poziom kosztów został oszacowany jako 40 zł w dwie strony środkami komunikacji publicznej międzymiastowej </w:t>
      </w:r>
      <w:r w:rsidR="00541890">
        <w:rPr>
          <w:rFonts w:cs="Calibri"/>
          <w:i/>
          <w:sz w:val="20"/>
          <w:szCs w:val="20"/>
        </w:rPr>
        <w:br/>
      </w:r>
      <w:r w:rsidRPr="00E534A2">
        <w:rPr>
          <w:rFonts w:cs="Calibri"/>
          <w:i/>
          <w:sz w:val="20"/>
          <w:szCs w:val="20"/>
        </w:rPr>
        <w:t xml:space="preserve">i komunikacji miejskiej. Stawka skalkulowana w oparciu o analizę cenników komunikacji miejskiej/PKS/PKP na terenie </w:t>
      </w:r>
      <w:r w:rsidRPr="00E534A2">
        <w:rPr>
          <w:rFonts w:cs="Calibri"/>
          <w:i/>
          <w:sz w:val="20"/>
          <w:szCs w:val="20"/>
        </w:rPr>
        <w:lastRenderedPageBreak/>
        <w:t>woj. X, zgodnie z cennikiem biletów klasy II. Partnerzy projektu, jako NGO nie dysponują</w:t>
      </w:r>
      <w:r w:rsidR="00D80A41">
        <w:rPr>
          <w:rFonts w:cs="Calibri"/>
          <w:i/>
          <w:sz w:val="20"/>
          <w:szCs w:val="20"/>
        </w:rPr>
        <w:t xml:space="preserve"> </w:t>
      </w:r>
      <w:r w:rsidRPr="00E534A2">
        <w:rPr>
          <w:rFonts w:cs="Calibri"/>
          <w:i/>
          <w:sz w:val="20"/>
          <w:szCs w:val="20"/>
        </w:rPr>
        <w:t xml:space="preserve">budżetem na dojazdy związane ze znaczną liczbą warsztatów planowanych w projekcie. Koszt biletów na stronach internetowych przewoźników to: z miasta A do B – 15 zł, z miasta A do C – 17 zł, z miasta A do D – 60  zł.  </w:t>
      </w:r>
    </w:p>
    <w:p w:rsidR="00BD79DA" w:rsidRPr="00E32E4E" w:rsidRDefault="00BD79DA" w:rsidP="00BD79DA">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u w:val="single"/>
        </w:rPr>
      </w:pPr>
      <w:r w:rsidRPr="00E32E4E">
        <w:rPr>
          <w:rFonts w:cs="Calibri"/>
          <w:b/>
          <w:u w:val="single"/>
        </w:rPr>
        <w:t xml:space="preserve">Przykład </w:t>
      </w:r>
      <w:r>
        <w:rPr>
          <w:rFonts w:cs="Calibri"/>
          <w:b/>
          <w:u w:val="single"/>
        </w:rPr>
        <w:t xml:space="preserve">błędnego </w:t>
      </w:r>
      <w:r w:rsidRPr="00E32E4E">
        <w:rPr>
          <w:rFonts w:cs="Calibri"/>
          <w:b/>
          <w:u w:val="single"/>
        </w:rPr>
        <w:t xml:space="preserve">uzasadnienia </w:t>
      </w:r>
      <w:r>
        <w:rPr>
          <w:rFonts w:cs="Calibri"/>
          <w:b/>
          <w:u w:val="single"/>
        </w:rPr>
        <w:t>celowości, racjonalności i efektywności wydatków składających się na kwotę ryczałtową:</w:t>
      </w:r>
    </w:p>
    <w:p w:rsidR="00BD79DA" w:rsidRPr="00846135" w:rsidRDefault="00BD79DA" w:rsidP="004C7796">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i/>
          <w:sz w:val="20"/>
          <w:szCs w:val="20"/>
        </w:rPr>
      </w:pPr>
      <w:r w:rsidRPr="006C1288">
        <w:rPr>
          <w:rFonts w:cs="Calibri"/>
          <w:i/>
          <w:sz w:val="20"/>
          <w:szCs w:val="20"/>
        </w:rPr>
        <w:t>Średni koszt dojazdu przedstawicieli instytucji i organizacji partnerskich został skalkulowany na podstawie analizy cen rynkowych w następujący sposób 40 zł x 8 os. x 10 przejazdów x 40 zł).</w:t>
      </w:r>
    </w:p>
    <w:p w:rsidR="00EB607C" w:rsidRPr="00D06398" w:rsidRDefault="007758F4" w:rsidP="004D3ADB">
      <w:pPr>
        <w:pStyle w:val="Nagwek2"/>
        <w:numPr>
          <w:ilvl w:val="0"/>
          <w:numId w:val="0"/>
        </w:numPr>
        <w:ind w:left="142"/>
        <w:rPr>
          <w:lang w:eastAsia="pl-PL"/>
        </w:rPr>
      </w:pPr>
      <w:bookmarkStart w:id="118" w:name="_Toc503883459"/>
      <w:bookmarkStart w:id="119" w:name="_Toc504474840"/>
      <w:bookmarkStart w:id="120" w:name="_Toc504474896"/>
      <w:bookmarkStart w:id="121" w:name="_Toc504475312"/>
      <w:bookmarkStart w:id="122" w:name="_Toc504723317"/>
      <w:r>
        <w:rPr>
          <w:lang w:eastAsia="pl-PL"/>
        </w:rPr>
        <w:t>1</w:t>
      </w:r>
      <w:r w:rsidR="008953D2">
        <w:rPr>
          <w:lang w:eastAsia="pl-PL"/>
        </w:rPr>
        <w:t>5</w:t>
      </w:r>
      <w:r>
        <w:rPr>
          <w:lang w:eastAsia="pl-PL"/>
        </w:rPr>
        <w:t xml:space="preserve">. </w:t>
      </w:r>
      <w:r w:rsidR="00EB607C" w:rsidRPr="00D06398">
        <w:rPr>
          <w:lang w:eastAsia="pl-PL"/>
        </w:rPr>
        <w:t>Czy możliwe jest określenie kilku kwot ryczałtowych w jednym zadaniu?</w:t>
      </w:r>
      <w:bookmarkEnd w:id="118"/>
      <w:bookmarkEnd w:id="119"/>
      <w:bookmarkEnd w:id="120"/>
      <w:bookmarkEnd w:id="121"/>
      <w:bookmarkEnd w:id="122"/>
    </w:p>
    <w:p w:rsidR="00EB607C" w:rsidRDefault="00EB607C" w:rsidP="004C7796">
      <w:pPr>
        <w:autoSpaceDE w:val="0"/>
        <w:autoSpaceDN w:val="0"/>
        <w:adjustRightInd w:val="0"/>
        <w:spacing w:after="120" w:line="240" w:lineRule="exact"/>
        <w:jc w:val="both"/>
        <w:rPr>
          <w:rFonts w:eastAsia="Times New Roman" w:cs="Calibri"/>
          <w:lang w:eastAsia="pl-PL"/>
        </w:rPr>
      </w:pPr>
      <w:r w:rsidRPr="00E32E4E">
        <w:rPr>
          <w:rFonts w:eastAsia="Times New Roman" w:cs="Calibri"/>
          <w:b/>
          <w:lang w:eastAsia="pl-PL"/>
        </w:rPr>
        <w:t>N</w:t>
      </w:r>
      <w:r w:rsidR="00046D42">
        <w:rPr>
          <w:rFonts w:eastAsia="Times New Roman" w:cs="Calibri"/>
          <w:b/>
          <w:lang w:eastAsia="pl-PL"/>
        </w:rPr>
        <w:t>IE.</w:t>
      </w:r>
      <w:r w:rsidR="006D777A" w:rsidRPr="006D777A">
        <w:rPr>
          <w:rFonts w:eastAsia="Times New Roman" w:cs="Calibri"/>
          <w:lang w:eastAsia="pl-PL"/>
        </w:rPr>
        <w:t xml:space="preserve"> </w:t>
      </w:r>
      <w:r w:rsidR="004E0E23">
        <w:rPr>
          <w:rFonts w:eastAsia="Times New Roman" w:cs="Calibri"/>
          <w:lang w:eastAsia="pl-PL"/>
        </w:rPr>
        <w:t>Zasadą jest, że jedna kwota ryczałtowa obejmuje jedno zadan</w:t>
      </w:r>
      <w:r w:rsidR="00BD79DA">
        <w:rPr>
          <w:rFonts w:eastAsia="Times New Roman" w:cs="Calibri"/>
          <w:lang w:eastAsia="pl-PL"/>
        </w:rPr>
        <w:t>i</w:t>
      </w:r>
      <w:r w:rsidR="004E0E23">
        <w:rPr>
          <w:rFonts w:eastAsia="Times New Roman" w:cs="Calibri"/>
          <w:lang w:eastAsia="pl-PL"/>
        </w:rPr>
        <w:t>e. Nie należy przy tym mylić z kwotą ryczałtową poszczególnych wydatków wykazanych w budżecie projektu dla danego zadania, których łączna suma stanowi właśnie kwotę ryczałtową.</w:t>
      </w:r>
    </w:p>
    <w:p w:rsidR="00044F88" w:rsidRPr="00E32E4E" w:rsidRDefault="007758F4" w:rsidP="004D3ADB">
      <w:pPr>
        <w:pStyle w:val="Nagwek2"/>
        <w:numPr>
          <w:ilvl w:val="0"/>
          <w:numId w:val="0"/>
        </w:numPr>
        <w:ind w:left="142"/>
        <w:rPr>
          <w:lang w:eastAsia="pl-PL"/>
        </w:rPr>
      </w:pPr>
      <w:bookmarkStart w:id="123" w:name="_Toc504474841"/>
      <w:bookmarkStart w:id="124" w:name="_Toc504474897"/>
      <w:bookmarkStart w:id="125" w:name="_Toc504475313"/>
      <w:bookmarkStart w:id="126" w:name="_Toc504723318"/>
      <w:r>
        <w:rPr>
          <w:lang w:eastAsia="pl-PL"/>
        </w:rPr>
        <w:t>1</w:t>
      </w:r>
      <w:r w:rsidR="008953D2">
        <w:rPr>
          <w:lang w:eastAsia="pl-PL"/>
        </w:rPr>
        <w:t>6</w:t>
      </w:r>
      <w:r>
        <w:rPr>
          <w:lang w:eastAsia="pl-PL"/>
        </w:rPr>
        <w:t xml:space="preserve">. </w:t>
      </w:r>
      <w:r w:rsidR="00965426" w:rsidRPr="00D06398">
        <w:rPr>
          <w:lang w:eastAsia="pl-PL"/>
        </w:rPr>
        <w:t xml:space="preserve"> </w:t>
      </w:r>
      <w:bookmarkStart w:id="127" w:name="_Toc503883460"/>
      <w:r w:rsidR="00044F88" w:rsidRPr="00D06398">
        <w:rPr>
          <w:lang w:eastAsia="pl-PL"/>
        </w:rPr>
        <w:t>Jak wykazać we wniosku o dofinansowanie wkład własny</w:t>
      </w:r>
      <w:r w:rsidR="00D80A41">
        <w:rPr>
          <w:lang w:eastAsia="pl-PL"/>
        </w:rPr>
        <w:t xml:space="preserve"> </w:t>
      </w:r>
      <w:r w:rsidR="00044F88" w:rsidRPr="00D06398">
        <w:rPr>
          <w:lang w:eastAsia="pl-PL"/>
        </w:rPr>
        <w:t>w projektach rozliczanych kwotami ryczałtowymi</w:t>
      </w:r>
      <w:r w:rsidR="00044F88" w:rsidRPr="00E32E4E">
        <w:rPr>
          <w:lang w:eastAsia="pl-PL"/>
        </w:rPr>
        <w:t>?</w:t>
      </w:r>
      <w:bookmarkEnd w:id="123"/>
      <w:bookmarkEnd w:id="124"/>
      <w:bookmarkEnd w:id="125"/>
      <w:bookmarkEnd w:id="126"/>
      <w:bookmarkEnd w:id="127"/>
    </w:p>
    <w:p w:rsidR="00E16934" w:rsidRDefault="00B63EF1" w:rsidP="00DC7A12">
      <w:pPr>
        <w:autoSpaceDE w:val="0"/>
        <w:autoSpaceDN w:val="0"/>
        <w:adjustRightInd w:val="0"/>
        <w:spacing w:after="120" w:line="240" w:lineRule="exact"/>
        <w:jc w:val="both"/>
        <w:rPr>
          <w:rFonts w:eastAsia="Times New Roman" w:cs="Calibri"/>
          <w:lang w:eastAsia="pl-PL"/>
        </w:rPr>
      </w:pPr>
      <w:r w:rsidRPr="00B63EF1">
        <w:rPr>
          <w:rFonts w:eastAsia="Times New Roman" w:cs="Calibri"/>
          <w:lang w:eastAsia="pl-PL"/>
        </w:rPr>
        <w:t xml:space="preserve">Istnieje możliwość, aby beneficjent część kosztów projektu rozliczającego kwotami ryczałtowymi pokrył ze środków wkładu własnego, przy czym może to nastąpić bez potrzeby i zasadności określenia formy wkładu we wniosku o dofinansowanie. </w:t>
      </w:r>
      <w:r w:rsidRPr="00E16934">
        <w:rPr>
          <w:rFonts w:eastAsia="Times New Roman" w:cs="Calibri"/>
          <w:b/>
          <w:lang w:eastAsia="pl-PL"/>
        </w:rPr>
        <w:t xml:space="preserve">Wkład własny wykazywany w ramach projektu rozliczanego </w:t>
      </w:r>
      <w:r w:rsidR="00DC7A12" w:rsidRPr="00E16934">
        <w:rPr>
          <w:rFonts w:eastAsia="Times New Roman" w:cs="Calibri"/>
          <w:b/>
          <w:lang w:eastAsia="pl-PL"/>
        </w:rPr>
        <w:t xml:space="preserve">kwotami </w:t>
      </w:r>
      <w:r w:rsidRPr="00E16934">
        <w:rPr>
          <w:rFonts w:eastAsia="Times New Roman" w:cs="Calibri"/>
          <w:b/>
          <w:lang w:eastAsia="pl-PL"/>
        </w:rPr>
        <w:t>ryczałtow</w:t>
      </w:r>
      <w:r w:rsidR="00DC7A12" w:rsidRPr="00E16934">
        <w:rPr>
          <w:rFonts w:eastAsia="Times New Roman" w:cs="Calibri"/>
          <w:b/>
          <w:lang w:eastAsia="pl-PL"/>
        </w:rPr>
        <w:t xml:space="preserve">ymi </w:t>
      </w:r>
      <w:r w:rsidRPr="00E16934">
        <w:rPr>
          <w:rFonts w:eastAsia="Times New Roman" w:cs="Calibri"/>
          <w:b/>
          <w:lang w:eastAsia="pl-PL"/>
        </w:rPr>
        <w:t>traktowany jest co do zasady jako pieniężny.</w:t>
      </w:r>
      <w:r w:rsidRPr="00B63EF1">
        <w:rPr>
          <w:rFonts w:eastAsia="Times New Roman" w:cs="Calibri"/>
          <w:lang w:eastAsia="pl-PL"/>
        </w:rPr>
        <w:t xml:space="preserve"> W ramach kosztów projektu nie podlegają bowiem weryfikacji monitorowaniu żadne dokumenty księgowe. W związku z powyższym, jeśli beneficjent przewiduje wniesienie wkładu własnego w ramach kwoty ryczałtowej nie odznacza pola „Wkład rzeczowy” dla danej kwoty we wniosku o dofinansowanie oraz nie odznacza ww. kosztu, jako kategorii podlegającej limitom we wniosku o płatność</w:t>
      </w:r>
      <w:r w:rsidR="00E16934">
        <w:rPr>
          <w:rFonts w:eastAsia="Times New Roman" w:cs="Calibri"/>
          <w:lang w:eastAsia="pl-PL"/>
        </w:rPr>
        <w:t xml:space="preserve">. </w:t>
      </w:r>
    </w:p>
    <w:p w:rsidR="00044F88" w:rsidRPr="008953D2" w:rsidRDefault="007758F4" w:rsidP="004D3ADB">
      <w:pPr>
        <w:pStyle w:val="Nagwek2"/>
        <w:numPr>
          <w:ilvl w:val="0"/>
          <w:numId w:val="0"/>
        </w:numPr>
        <w:ind w:left="142"/>
        <w:rPr>
          <w:lang w:eastAsia="pl-PL"/>
        </w:rPr>
      </w:pPr>
      <w:bookmarkStart w:id="128" w:name="_Toc504474842"/>
      <w:bookmarkStart w:id="129" w:name="_Toc504474898"/>
      <w:bookmarkStart w:id="130" w:name="_Toc504475314"/>
      <w:bookmarkStart w:id="131" w:name="_Toc504723319"/>
      <w:r>
        <w:rPr>
          <w:lang w:eastAsia="pl-PL"/>
        </w:rPr>
        <w:t>1</w:t>
      </w:r>
      <w:r w:rsidR="008953D2">
        <w:rPr>
          <w:lang w:eastAsia="pl-PL"/>
        </w:rPr>
        <w:t>7</w:t>
      </w:r>
      <w:r>
        <w:rPr>
          <w:lang w:eastAsia="pl-PL"/>
        </w:rPr>
        <w:t xml:space="preserve">. </w:t>
      </w:r>
      <w:bookmarkStart w:id="132" w:name="_Toc503883461"/>
      <w:r w:rsidR="00044F88" w:rsidRPr="00D06398">
        <w:rPr>
          <w:lang w:eastAsia="pl-PL"/>
        </w:rPr>
        <w:t>Jak wykazać personel merytoryczny w projektach rozliczanych kwotami</w:t>
      </w:r>
      <w:r w:rsidR="00233F89" w:rsidRPr="00D06398">
        <w:rPr>
          <w:lang w:eastAsia="pl-PL"/>
        </w:rPr>
        <w:t xml:space="preserve"> </w:t>
      </w:r>
      <w:r w:rsidR="00044F88" w:rsidRPr="008953D2">
        <w:rPr>
          <w:lang w:eastAsia="pl-PL"/>
        </w:rPr>
        <w:t>ryczałtowymi?</w:t>
      </w:r>
      <w:bookmarkEnd w:id="128"/>
      <w:bookmarkEnd w:id="129"/>
      <w:bookmarkEnd w:id="130"/>
      <w:bookmarkEnd w:id="131"/>
      <w:bookmarkEnd w:id="132"/>
    </w:p>
    <w:p w:rsidR="00BD79DA" w:rsidRDefault="00DC7A12" w:rsidP="00DC7A12">
      <w:pPr>
        <w:autoSpaceDE w:val="0"/>
        <w:autoSpaceDN w:val="0"/>
        <w:adjustRightInd w:val="0"/>
        <w:spacing w:after="120" w:line="240" w:lineRule="exact"/>
        <w:jc w:val="both"/>
        <w:rPr>
          <w:rFonts w:eastAsia="Times New Roman" w:cs="Calibri"/>
          <w:lang w:eastAsia="pl-PL"/>
        </w:rPr>
      </w:pPr>
      <w:r w:rsidRPr="00B63EF1">
        <w:rPr>
          <w:rFonts w:eastAsia="Times New Roman" w:cs="Calibri"/>
          <w:lang w:eastAsia="pl-PL"/>
        </w:rPr>
        <w:t xml:space="preserve">W budżecie projektu rozliczanego kwotami ryczałtowymi należy szczegółowo uzasadnić wysokość kosztu </w:t>
      </w:r>
      <w:r w:rsidRPr="00B63EF1">
        <w:rPr>
          <w:rFonts w:eastAsia="Times New Roman" w:cs="Calibri"/>
          <w:lang w:eastAsia="pl-PL"/>
        </w:rPr>
        <w:br/>
        <w:t>i wymiar zaangażowania personelu</w:t>
      </w:r>
      <w:r>
        <w:rPr>
          <w:rFonts w:eastAsia="Times New Roman" w:cs="Calibri"/>
          <w:lang w:eastAsia="pl-PL"/>
        </w:rPr>
        <w:t xml:space="preserve"> projektu. </w:t>
      </w:r>
      <w:r w:rsidR="00BD79DA">
        <w:rPr>
          <w:rFonts w:eastAsia="Times New Roman" w:cs="Calibri"/>
          <w:lang w:eastAsia="pl-PL"/>
        </w:rPr>
        <w:t>Zasadność poniesienia wydatków w tym zakresie będzie przedmiotem oceny na etapie aplikowania o dofinansowanie z PO WER.</w:t>
      </w:r>
    </w:p>
    <w:p w:rsidR="00B63EF1" w:rsidRPr="00DB7006" w:rsidRDefault="00DC7A12" w:rsidP="00DC7A12">
      <w:pPr>
        <w:autoSpaceDE w:val="0"/>
        <w:autoSpaceDN w:val="0"/>
        <w:adjustRightInd w:val="0"/>
        <w:spacing w:after="120" w:line="240" w:lineRule="exact"/>
        <w:jc w:val="both"/>
        <w:rPr>
          <w:rFonts w:eastAsia="Times New Roman" w:cs="Calibri"/>
          <w:lang w:eastAsia="pl-PL"/>
        </w:rPr>
      </w:pPr>
      <w:r w:rsidRPr="0059542B">
        <w:rPr>
          <w:rFonts w:eastAsia="Times New Roman" w:cs="Calibri"/>
          <w:lang w:eastAsia="pl-PL"/>
        </w:rPr>
        <w:t>Tym niemniej</w:t>
      </w:r>
      <w:r w:rsidR="00BD79DA">
        <w:rPr>
          <w:rFonts w:eastAsia="Times New Roman" w:cs="Calibri"/>
          <w:lang w:eastAsia="pl-PL"/>
        </w:rPr>
        <w:t>, na etapie realizacji projektu,</w:t>
      </w:r>
      <w:r w:rsidRPr="0059542B">
        <w:rPr>
          <w:rFonts w:eastAsia="Times New Roman" w:cs="Calibri"/>
          <w:lang w:eastAsia="pl-PL"/>
        </w:rPr>
        <w:t xml:space="preserve"> d</w:t>
      </w:r>
      <w:r w:rsidR="00B63EF1" w:rsidRPr="0059542B">
        <w:rPr>
          <w:rFonts w:eastAsia="Times New Roman" w:cs="Calibri"/>
          <w:lang w:eastAsia="pl-PL"/>
        </w:rPr>
        <w:t>o personelu projektu zaangażowanego w ramach zadań rozlicz</w:t>
      </w:r>
      <w:r w:rsidR="00BD79DA">
        <w:rPr>
          <w:rFonts w:eastAsia="Times New Roman" w:cs="Calibri"/>
          <w:lang w:eastAsia="pl-PL"/>
        </w:rPr>
        <w:t>a</w:t>
      </w:r>
      <w:r w:rsidR="00B63EF1" w:rsidRPr="0059542B">
        <w:rPr>
          <w:rFonts w:eastAsia="Times New Roman" w:cs="Calibri"/>
          <w:lang w:eastAsia="pl-PL"/>
        </w:rPr>
        <w:t xml:space="preserve">nych </w:t>
      </w:r>
      <w:r w:rsidR="00BD79DA">
        <w:rPr>
          <w:rFonts w:eastAsia="Times New Roman" w:cs="Calibri"/>
          <w:lang w:eastAsia="pl-PL"/>
        </w:rPr>
        <w:t xml:space="preserve">kwotami ryczałtowymi </w:t>
      </w:r>
      <w:r w:rsidR="00B63EF1" w:rsidRPr="0059542B">
        <w:rPr>
          <w:rFonts w:eastAsia="Times New Roman" w:cs="Calibri"/>
          <w:lang w:eastAsia="pl-PL"/>
        </w:rPr>
        <w:t>nie ma zastosowania podrozdział 6.</w:t>
      </w:r>
      <w:r w:rsidRPr="0059542B">
        <w:rPr>
          <w:rFonts w:eastAsia="Times New Roman" w:cs="Calibri"/>
          <w:lang w:eastAsia="pl-PL"/>
        </w:rPr>
        <w:t xml:space="preserve">15 </w:t>
      </w:r>
      <w:r w:rsidR="00B63EF1" w:rsidRPr="0059542B">
        <w:rPr>
          <w:rFonts w:eastAsia="Times New Roman" w:cs="Calibri"/>
          <w:i/>
          <w:lang w:eastAsia="pl-PL"/>
        </w:rPr>
        <w:t>Wytycznych</w:t>
      </w:r>
      <w:r w:rsidR="00B63EF1" w:rsidRPr="0059542B">
        <w:rPr>
          <w:rFonts w:eastAsia="Times New Roman" w:cs="Calibri"/>
          <w:lang w:eastAsia="pl-PL"/>
        </w:rPr>
        <w:t xml:space="preserve"> (Koszty związane z angażowaniem personelu)</w:t>
      </w:r>
      <w:r w:rsidR="0059542B" w:rsidRPr="0059542B">
        <w:rPr>
          <w:rFonts w:eastAsia="Times New Roman" w:cs="Calibri"/>
          <w:lang w:eastAsia="pl-PL"/>
        </w:rPr>
        <w:t xml:space="preserve">. </w:t>
      </w:r>
      <w:r w:rsidR="00BD79DA">
        <w:rPr>
          <w:rFonts w:eastAsia="Times New Roman" w:cs="Calibri"/>
          <w:lang w:eastAsia="pl-PL"/>
        </w:rPr>
        <w:t>W związku z powyższym</w:t>
      </w:r>
      <w:r w:rsidR="00E93533">
        <w:rPr>
          <w:rFonts w:eastAsia="Times New Roman" w:cs="Calibri"/>
          <w:lang w:eastAsia="pl-PL"/>
        </w:rPr>
        <w:t xml:space="preserve">, po zatwierdzeniu projektu do realizacji </w:t>
      </w:r>
      <w:r w:rsidR="00BD79DA">
        <w:rPr>
          <w:rFonts w:eastAsia="Times New Roman" w:cs="Calibri"/>
          <w:lang w:eastAsia="pl-PL"/>
        </w:rPr>
        <w:t xml:space="preserve">nie będzie weryfikowany sposób angażowania personelu projektu jak również </w:t>
      </w:r>
      <w:r w:rsidR="00E93533">
        <w:rPr>
          <w:rFonts w:eastAsia="Times New Roman" w:cs="Calibri"/>
          <w:lang w:eastAsia="pl-PL"/>
        </w:rPr>
        <w:t xml:space="preserve">np. </w:t>
      </w:r>
      <w:r w:rsidR="00BD79DA">
        <w:rPr>
          <w:rFonts w:eastAsia="Times New Roman" w:cs="Calibri"/>
          <w:lang w:eastAsia="pl-PL"/>
        </w:rPr>
        <w:t xml:space="preserve">nie będzie obowiązku wprowadzania danych dotyczących personelu do </w:t>
      </w:r>
      <w:r w:rsidR="00BD79DA" w:rsidRPr="00846135">
        <w:rPr>
          <w:rFonts w:eastAsia="Times New Roman" w:cs="Calibri"/>
          <w:i/>
          <w:lang w:eastAsia="pl-PL"/>
        </w:rPr>
        <w:t>Bazy personelu</w:t>
      </w:r>
      <w:r w:rsidR="00BD79DA">
        <w:rPr>
          <w:rFonts w:eastAsia="Times New Roman" w:cs="Calibri"/>
          <w:lang w:eastAsia="pl-PL"/>
        </w:rPr>
        <w:t>.</w:t>
      </w:r>
    </w:p>
    <w:p w:rsidR="00DC7A12" w:rsidRPr="00DB7006" w:rsidRDefault="00DC7A12" w:rsidP="00DC7A12">
      <w:pPr>
        <w:autoSpaceDE w:val="0"/>
        <w:autoSpaceDN w:val="0"/>
        <w:adjustRightInd w:val="0"/>
        <w:spacing w:after="120" w:line="240" w:lineRule="exact"/>
        <w:jc w:val="both"/>
        <w:rPr>
          <w:rFonts w:eastAsia="Times New Roman" w:cs="Calibri"/>
          <w:b/>
          <w:lang w:eastAsia="pl-PL"/>
        </w:rPr>
      </w:pPr>
      <w:r w:rsidRPr="00DB7006">
        <w:rPr>
          <w:rFonts w:eastAsia="Times New Roman" w:cs="Calibri"/>
          <w:b/>
          <w:lang w:eastAsia="pl-PL"/>
        </w:rPr>
        <w:t>(Podrozdział 8.5, pkt 2)</w:t>
      </w:r>
    </w:p>
    <w:p w:rsidR="00044F88" w:rsidRPr="004D3ADB" w:rsidRDefault="007758F4" w:rsidP="004D3ADB">
      <w:pPr>
        <w:pStyle w:val="Nagwek2"/>
        <w:numPr>
          <w:ilvl w:val="0"/>
          <w:numId w:val="0"/>
        </w:numPr>
        <w:ind w:left="142"/>
        <w:rPr>
          <w:lang w:eastAsia="pl-PL"/>
        </w:rPr>
      </w:pPr>
      <w:bookmarkStart w:id="133" w:name="_Toc504474843"/>
      <w:bookmarkStart w:id="134" w:name="_Toc504474899"/>
      <w:bookmarkStart w:id="135" w:name="_Toc504475315"/>
      <w:bookmarkStart w:id="136" w:name="_Toc504723320"/>
      <w:r>
        <w:rPr>
          <w:lang w:eastAsia="pl-PL"/>
        </w:rPr>
        <w:t>1</w:t>
      </w:r>
      <w:r w:rsidR="008953D2">
        <w:rPr>
          <w:lang w:eastAsia="pl-PL"/>
        </w:rPr>
        <w:t>8</w:t>
      </w:r>
      <w:r>
        <w:rPr>
          <w:lang w:eastAsia="pl-PL"/>
        </w:rPr>
        <w:t xml:space="preserve">. </w:t>
      </w:r>
      <w:bookmarkStart w:id="137" w:name="_Toc503883462"/>
      <w:r w:rsidR="00044F88" w:rsidRPr="00D06398">
        <w:rPr>
          <w:lang w:eastAsia="pl-PL"/>
        </w:rPr>
        <w:t>Czy w projektach rozliczanych na podstawie kwot ryczałtowych można</w:t>
      </w:r>
      <w:r w:rsidR="00233F89" w:rsidRPr="00D06398">
        <w:rPr>
          <w:lang w:eastAsia="pl-PL"/>
        </w:rPr>
        <w:t xml:space="preserve"> </w:t>
      </w:r>
      <w:r w:rsidR="00044F88" w:rsidRPr="008953D2">
        <w:rPr>
          <w:lang w:eastAsia="pl-PL"/>
        </w:rPr>
        <w:t xml:space="preserve">rozliczać koszty </w:t>
      </w:r>
      <w:r w:rsidR="00044F88" w:rsidRPr="004D3ADB">
        <w:rPr>
          <w:lang w:eastAsia="pl-PL"/>
        </w:rPr>
        <w:t>pośrednie rozliczane ryczałtem?</w:t>
      </w:r>
      <w:bookmarkEnd w:id="133"/>
      <w:bookmarkEnd w:id="134"/>
      <w:bookmarkEnd w:id="135"/>
      <w:bookmarkEnd w:id="136"/>
      <w:bookmarkEnd w:id="137"/>
    </w:p>
    <w:p w:rsidR="00044F88" w:rsidRPr="00E32E4E" w:rsidRDefault="00044F88" w:rsidP="004C7796">
      <w:pPr>
        <w:autoSpaceDE w:val="0"/>
        <w:autoSpaceDN w:val="0"/>
        <w:adjustRightInd w:val="0"/>
        <w:spacing w:after="120" w:line="240" w:lineRule="exact"/>
        <w:jc w:val="both"/>
        <w:rPr>
          <w:rFonts w:eastAsia="Times New Roman" w:cs="Calibri"/>
          <w:lang w:eastAsia="pl-PL"/>
        </w:rPr>
      </w:pPr>
      <w:r w:rsidRPr="00E32E4E">
        <w:rPr>
          <w:rFonts w:eastAsia="Times New Roman" w:cs="Calibri"/>
          <w:b/>
          <w:lang w:eastAsia="pl-PL"/>
        </w:rPr>
        <w:t>TAK.</w:t>
      </w:r>
      <w:r w:rsidRPr="00E32E4E">
        <w:rPr>
          <w:rFonts w:eastAsia="Times New Roman" w:cs="Calibri"/>
          <w:lang w:eastAsia="pl-PL"/>
        </w:rPr>
        <w:t xml:space="preserve"> Wydatki rozliczane za pomocą różnych uproszczonych metod mo</w:t>
      </w:r>
      <w:r w:rsidR="00643E51">
        <w:rPr>
          <w:rFonts w:eastAsia="Times New Roman" w:cs="Calibri"/>
          <w:lang w:eastAsia="pl-PL"/>
        </w:rPr>
        <w:t>żna łączyć na poziomie projektu</w:t>
      </w:r>
      <w:r w:rsidRPr="00E32E4E">
        <w:rPr>
          <w:rFonts w:eastAsia="Times New Roman" w:cs="Calibri"/>
          <w:lang w:eastAsia="pl-PL"/>
        </w:rPr>
        <w:t xml:space="preserve">, gdy każda z nich dotyczy innych kosztów. </w:t>
      </w:r>
      <w:r w:rsidR="00E93533">
        <w:rPr>
          <w:rFonts w:eastAsia="Times New Roman" w:cs="Calibri"/>
          <w:lang w:eastAsia="pl-PL"/>
        </w:rPr>
        <w:t xml:space="preserve">Kwoty ryczałtowe dotyczą zadań, a w więc wydatków bezpośrednich projektu. W związku z powyższym, możliwe jest rozliczanie w projekcie ryczałtowych kosztów pośrednich </w:t>
      </w:r>
      <w:r w:rsidRPr="00E32E4E">
        <w:rPr>
          <w:rFonts w:eastAsia="Times New Roman" w:cs="Calibri"/>
          <w:lang w:eastAsia="pl-PL"/>
        </w:rPr>
        <w:t>kalkulowan</w:t>
      </w:r>
      <w:r w:rsidR="00E93533">
        <w:rPr>
          <w:rFonts w:eastAsia="Times New Roman" w:cs="Calibri"/>
          <w:lang w:eastAsia="pl-PL"/>
        </w:rPr>
        <w:t>ych</w:t>
      </w:r>
      <w:r w:rsidRPr="00E32E4E">
        <w:rPr>
          <w:rFonts w:eastAsia="Times New Roman" w:cs="Calibri"/>
          <w:lang w:eastAsia="pl-PL"/>
        </w:rPr>
        <w:t xml:space="preserve"> zgodnie</w:t>
      </w:r>
      <w:r w:rsidR="00233F89" w:rsidRPr="00E32E4E">
        <w:rPr>
          <w:rFonts w:eastAsia="Times New Roman" w:cs="Calibri"/>
          <w:lang w:eastAsia="pl-PL"/>
        </w:rPr>
        <w:t xml:space="preserve"> </w:t>
      </w:r>
      <w:r w:rsidRPr="00E32E4E">
        <w:rPr>
          <w:rFonts w:eastAsia="Times New Roman" w:cs="Calibri"/>
          <w:lang w:eastAsia="pl-PL"/>
        </w:rPr>
        <w:t xml:space="preserve">z podrozdziałem 8.4 </w:t>
      </w:r>
      <w:r w:rsidRPr="00541890">
        <w:rPr>
          <w:rFonts w:eastAsia="Times New Roman" w:cs="Calibri"/>
          <w:i/>
          <w:lang w:eastAsia="pl-PL"/>
        </w:rPr>
        <w:t>Wytycznych</w:t>
      </w:r>
      <w:r w:rsidR="00537643" w:rsidRPr="00537643">
        <w:rPr>
          <w:rFonts w:cs="Calibri"/>
          <w:i/>
        </w:rPr>
        <w:t xml:space="preserve"> </w:t>
      </w:r>
      <w:r w:rsidR="00537643" w:rsidRPr="00537643">
        <w:rPr>
          <w:rFonts w:eastAsia="Times New Roman" w:cs="Calibri"/>
          <w:i/>
          <w:lang w:eastAsia="pl-PL"/>
        </w:rPr>
        <w:t>kwalifikowalności</w:t>
      </w:r>
      <w:r w:rsidRPr="00E32E4E">
        <w:rPr>
          <w:rFonts w:eastAsia="Times New Roman" w:cs="Calibri"/>
          <w:lang w:eastAsia="pl-PL"/>
        </w:rPr>
        <w:t>.</w:t>
      </w:r>
      <w:r w:rsidR="00E93533">
        <w:rPr>
          <w:rFonts w:eastAsia="Times New Roman" w:cs="Calibri"/>
          <w:lang w:eastAsia="pl-PL"/>
        </w:rPr>
        <w:t xml:space="preserve"> Instytucja dokonująca oceny prawidłowości wyliczenia kwoty ryczałtowej powinna zweryfikować, czy faktycznie dotyczy ona wyłącznie wydatków bezpośrednich.</w:t>
      </w:r>
    </w:p>
    <w:p w:rsidR="00DB7006" w:rsidRPr="00DB7006" w:rsidRDefault="00DB7006" w:rsidP="00DB7006">
      <w:pPr>
        <w:autoSpaceDE w:val="0"/>
        <w:autoSpaceDN w:val="0"/>
        <w:adjustRightInd w:val="0"/>
        <w:spacing w:after="120" w:line="240" w:lineRule="exact"/>
        <w:jc w:val="both"/>
        <w:rPr>
          <w:rFonts w:eastAsia="Times New Roman" w:cs="Calibri"/>
          <w:b/>
          <w:lang w:eastAsia="pl-PL"/>
        </w:rPr>
      </w:pPr>
      <w:r w:rsidRPr="00DB7006">
        <w:rPr>
          <w:rFonts w:eastAsia="Times New Roman" w:cs="Calibri"/>
          <w:b/>
          <w:lang w:eastAsia="pl-PL"/>
        </w:rPr>
        <w:t xml:space="preserve">(Podrozdział 8.5, </w:t>
      </w:r>
      <w:r>
        <w:rPr>
          <w:rFonts w:eastAsia="Times New Roman" w:cs="Calibri"/>
          <w:b/>
          <w:lang w:eastAsia="pl-PL"/>
        </w:rPr>
        <w:t xml:space="preserve">sekcja 8.5.2, </w:t>
      </w:r>
      <w:r w:rsidRPr="00DB7006">
        <w:rPr>
          <w:rFonts w:eastAsia="Times New Roman" w:cs="Calibri"/>
          <w:b/>
          <w:lang w:eastAsia="pl-PL"/>
        </w:rPr>
        <w:t>pkt 2)</w:t>
      </w:r>
    </w:p>
    <w:p w:rsidR="0070310D" w:rsidRDefault="0070310D" w:rsidP="004D3ADB">
      <w:pPr>
        <w:pStyle w:val="Nagwek2"/>
        <w:numPr>
          <w:ilvl w:val="0"/>
          <w:numId w:val="0"/>
        </w:numPr>
        <w:ind w:left="142"/>
        <w:rPr>
          <w:lang w:eastAsia="pl-PL"/>
        </w:rPr>
      </w:pPr>
      <w:bookmarkStart w:id="138" w:name="_Toc503883463"/>
      <w:bookmarkStart w:id="139" w:name="_Toc504474844"/>
      <w:bookmarkStart w:id="140" w:name="_Toc504474900"/>
      <w:bookmarkStart w:id="141" w:name="_Toc504475316"/>
    </w:p>
    <w:p w:rsidR="00233F89" w:rsidRPr="004D3ADB" w:rsidRDefault="007758F4" w:rsidP="004D3ADB">
      <w:pPr>
        <w:pStyle w:val="Nagwek2"/>
        <w:numPr>
          <w:ilvl w:val="0"/>
          <w:numId w:val="0"/>
        </w:numPr>
        <w:ind w:left="142"/>
        <w:rPr>
          <w:lang w:eastAsia="pl-PL"/>
        </w:rPr>
      </w:pPr>
      <w:bookmarkStart w:id="142" w:name="_Toc504723321"/>
      <w:r>
        <w:rPr>
          <w:lang w:eastAsia="pl-PL"/>
        </w:rPr>
        <w:t>1</w:t>
      </w:r>
      <w:r w:rsidR="008953D2">
        <w:rPr>
          <w:lang w:eastAsia="pl-PL"/>
        </w:rPr>
        <w:t>9</w:t>
      </w:r>
      <w:r>
        <w:rPr>
          <w:lang w:eastAsia="pl-PL"/>
        </w:rPr>
        <w:t xml:space="preserve">. </w:t>
      </w:r>
      <w:r w:rsidR="00233F89" w:rsidRPr="00D06398">
        <w:rPr>
          <w:lang w:eastAsia="pl-PL"/>
        </w:rPr>
        <w:t>C</w:t>
      </w:r>
      <w:r w:rsidR="00E93533" w:rsidRPr="00D06398">
        <w:rPr>
          <w:lang w:eastAsia="pl-PL"/>
        </w:rPr>
        <w:t xml:space="preserve">o powinna zrobić instytucja jeżeli wartość </w:t>
      </w:r>
      <w:r w:rsidR="00233F89" w:rsidRPr="00D06398">
        <w:rPr>
          <w:lang w:eastAsia="pl-PL"/>
        </w:rPr>
        <w:t>projekt</w:t>
      </w:r>
      <w:r w:rsidR="00E93533" w:rsidRPr="008953D2">
        <w:rPr>
          <w:lang w:eastAsia="pl-PL"/>
        </w:rPr>
        <w:t>u</w:t>
      </w:r>
      <w:r w:rsidR="00233F89" w:rsidRPr="004D3ADB">
        <w:rPr>
          <w:lang w:eastAsia="pl-PL"/>
        </w:rPr>
        <w:t xml:space="preserve">, który pierwotnie został złożony na kwotę powyżej 100 000 euro wkładu publicznego, </w:t>
      </w:r>
      <w:r w:rsidR="00B32D78">
        <w:rPr>
          <w:lang w:eastAsia="pl-PL"/>
        </w:rPr>
        <w:br/>
      </w:r>
      <w:r w:rsidR="00233F89" w:rsidRPr="004D3ADB">
        <w:rPr>
          <w:lang w:eastAsia="pl-PL"/>
        </w:rPr>
        <w:t xml:space="preserve">w wyniku negocjacji uległa zmniejszeniu </w:t>
      </w:r>
      <w:r w:rsidR="00E93533" w:rsidRPr="004D3ADB">
        <w:rPr>
          <w:lang w:eastAsia="pl-PL"/>
        </w:rPr>
        <w:t xml:space="preserve">do kwoty </w:t>
      </w:r>
      <w:r w:rsidR="00233F89" w:rsidRPr="004D3ADB">
        <w:rPr>
          <w:lang w:eastAsia="pl-PL"/>
        </w:rPr>
        <w:t>poniżej 100 000 euro wkładu publicznego?</w:t>
      </w:r>
      <w:bookmarkEnd w:id="138"/>
      <w:bookmarkEnd w:id="139"/>
      <w:bookmarkEnd w:id="140"/>
      <w:bookmarkEnd w:id="141"/>
      <w:bookmarkEnd w:id="142"/>
    </w:p>
    <w:p w:rsidR="002A6004" w:rsidRPr="002A6004" w:rsidRDefault="002A6004" w:rsidP="002A6004">
      <w:pPr>
        <w:autoSpaceDE w:val="0"/>
        <w:autoSpaceDN w:val="0"/>
        <w:adjustRightInd w:val="0"/>
        <w:spacing w:after="120" w:line="240" w:lineRule="exact"/>
        <w:jc w:val="both"/>
        <w:rPr>
          <w:rFonts w:eastAsia="Times New Roman" w:cs="Calibri"/>
          <w:lang w:eastAsia="pl-PL"/>
        </w:rPr>
      </w:pPr>
      <w:r w:rsidRPr="002A6004">
        <w:rPr>
          <w:rFonts w:eastAsia="Times New Roman" w:cs="Calibri"/>
          <w:lang w:eastAsia="pl-PL"/>
        </w:rPr>
        <w:t>Wymogi formalne</w:t>
      </w:r>
      <w:r w:rsidR="00B50DB5">
        <w:rPr>
          <w:rFonts w:eastAsia="Times New Roman" w:cs="Calibri"/>
          <w:lang w:eastAsia="pl-PL"/>
        </w:rPr>
        <w:t xml:space="preserve"> w zakresie kompletności wniosku, rozumianej jako jego prawidłowe wypełnienie, </w:t>
      </w:r>
      <w:r w:rsidRPr="002A6004">
        <w:rPr>
          <w:rFonts w:eastAsia="Times New Roman" w:cs="Calibri"/>
          <w:lang w:eastAsia="pl-PL"/>
        </w:rPr>
        <w:t xml:space="preserve">zgodnie z ustawą </w:t>
      </w:r>
      <w:r w:rsidR="00B50DB5">
        <w:rPr>
          <w:rFonts w:eastAsia="Times New Roman" w:cs="Calibri"/>
          <w:lang w:eastAsia="pl-PL"/>
        </w:rPr>
        <w:t xml:space="preserve">z dnia </w:t>
      </w:r>
      <w:r w:rsidR="00B50DB5" w:rsidRPr="00B50DB5">
        <w:rPr>
          <w:rFonts w:eastAsia="Times New Roman" w:cs="Calibri"/>
          <w:lang w:eastAsia="pl-PL"/>
        </w:rPr>
        <w:t xml:space="preserve">11 lipca 2014 r. </w:t>
      </w:r>
      <w:r w:rsidR="00B50DB5" w:rsidRPr="00154AD9">
        <w:rPr>
          <w:rFonts w:cs="Calibri"/>
          <w:bCs/>
          <w:i/>
          <w:lang w:eastAsia="pl-PL"/>
        </w:rPr>
        <w:t>o zasadach realizacji programów w zakresie polityki spójności finansowanych w pe</w:t>
      </w:r>
      <w:r w:rsidR="00B50DB5" w:rsidRPr="00B50DB5">
        <w:rPr>
          <w:rFonts w:cs="Calibri"/>
          <w:bCs/>
          <w:i/>
          <w:lang w:eastAsia="pl-PL"/>
        </w:rPr>
        <w:t>rspektywie finansowej 2014-2020</w:t>
      </w:r>
      <w:r w:rsidR="00B50DB5">
        <w:rPr>
          <w:rFonts w:cs="Calibri"/>
          <w:bCs/>
          <w:i/>
          <w:lang w:eastAsia="pl-PL"/>
        </w:rPr>
        <w:t>,</w:t>
      </w:r>
      <w:r w:rsidR="00B50DB5">
        <w:rPr>
          <w:rFonts w:eastAsia="Times New Roman" w:cs="Calibri"/>
          <w:lang w:eastAsia="pl-PL"/>
        </w:rPr>
        <w:t xml:space="preserve"> </w:t>
      </w:r>
      <w:r w:rsidRPr="002A6004">
        <w:rPr>
          <w:rFonts w:eastAsia="Times New Roman" w:cs="Calibri"/>
          <w:lang w:eastAsia="pl-PL"/>
        </w:rPr>
        <w:t>obligatoryjnie podlegają uzupełnieniu</w:t>
      </w:r>
      <w:r w:rsidR="00B50DB5">
        <w:rPr>
          <w:rFonts w:eastAsia="Times New Roman" w:cs="Calibri"/>
          <w:lang w:eastAsia="pl-PL"/>
        </w:rPr>
        <w:t xml:space="preserve">. Zatem </w:t>
      </w:r>
      <w:r w:rsidR="00B50DB5" w:rsidRPr="002A6004">
        <w:rPr>
          <w:rFonts w:eastAsia="Times New Roman" w:cs="Calibri"/>
          <w:lang w:eastAsia="pl-PL"/>
        </w:rPr>
        <w:t xml:space="preserve">ze względu </w:t>
      </w:r>
      <w:r>
        <w:rPr>
          <w:rFonts w:eastAsia="Times New Roman" w:cs="Calibri"/>
          <w:lang w:eastAsia="pl-PL"/>
        </w:rPr>
        <w:t>n</w:t>
      </w:r>
      <w:r w:rsidRPr="002A6004">
        <w:rPr>
          <w:rFonts w:eastAsia="Times New Roman" w:cs="Calibri"/>
          <w:lang w:eastAsia="pl-PL"/>
        </w:rPr>
        <w:t xml:space="preserve">a ich niedopełnienie </w:t>
      </w:r>
      <w:r w:rsidR="00B50DB5" w:rsidRPr="002A6004">
        <w:rPr>
          <w:rFonts w:eastAsia="Times New Roman" w:cs="Calibri"/>
          <w:lang w:eastAsia="pl-PL"/>
        </w:rPr>
        <w:t xml:space="preserve">nie można </w:t>
      </w:r>
      <w:r w:rsidRPr="002A6004">
        <w:rPr>
          <w:rFonts w:eastAsia="Times New Roman" w:cs="Calibri"/>
          <w:lang w:eastAsia="pl-PL"/>
        </w:rPr>
        <w:t>odrzucić projekt</w:t>
      </w:r>
      <w:r w:rsidR="00E93533">
        <w:rPr>
          <w:rFonts w:eastAsia="Times New Roman" w:cs="Calibri"/>
          <w:lang w:eastAsia="pl-PL"/>
        </w:rPr>
        <w:t>u</w:t>
      </w:r>
      <w:r w:rsidRPr="002A6004">
        <w:rPr>
          <w:rFonts w:eastAsia="Times New Roman" w:cs="Calibri"/>
          <w:lang w:eastAsia="pl-PL"/>
        </w:rPr>
        <w:t xml:space="preserve">, tylko zgodnie z art. 43 </w:t>
      </w:r>
      <w:r w:rsidR="00B50DB5">
        <w:rPr>
          <w:rFonts w:eastAsia="Times New Roman" w:cs="Calibri"/>
          <w:lang w:eastAsia="pl-PL"/>
        </w:rPr>
        <w:t xml:space="preserve">ww. ustawy </w:t>
      </w:r>
      <w:r w:rsidRPr="002A6004">
        <w:rPr>
          <w:rFonts w:eastAsia="Times New Roman" w:cs="Calibri"/>
          <w:lang w:eastAsia="pl-PL"/>
        </w:rPr>
        <w:t xml:space="preserve">wezwać wnioskodawcę do uzupełnienia.  </w:t>
      </w:r>
    </w:p>
    <w:p w:rsidR="002A6004" w:rsidRDefault="00781B40" w:rsidP="002A6004">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Więc</w:t>
      </w:r>
      <w:r w:rsidR="002A6004">
        <w:rPr>
          <w:rFonts w:eastAsia="Times New Roman" w:cs="Calibri"/>
          <w:lang w:eastAsia="pl-PL"/>
        </w:rPr>
        <w:t xml:space="preserve"> </w:t>
      </w:r>
      <w:r w:rsidR="002A6004" w:rsidRPr="002A6004">
        <w:rPr>
          <w:rFonts w:eastAsia="Times New Roman" w:cs="Calibri"/>
          <w:lang w:eastAsia="pl-PL"/>
        </w:rPr>
        <w:t xml:space="preserve">jeśli w trakcie negocjacji wartość projektu zostanie zmieniona do takiej, która obliguje do zastosowania </w:t>
      </w:r>
      <w:r w:rsidR="002A6004">
        <w:rPr>
          <w:rFonts w:eastAsia="Times New Roman" w:cs="Calibri"/>
          <w:lang w:eastAsia="pl-PL"/>
        </w:rPr>
        <w:t xml:space="preserve">kwot ryczałtowych, </w:t>
      </w:r>
      <w:r w:rsidR="002A6004" w:rsidRPr="002A6004">
        <w:rPr>
          <w:rFonts w:eastAsia="Times New Roman" w:cs="Calibri"/>
          <w:lang w:eastAsia="pl-PL"/>
        </w:rPr>
        <w:t xml:space="preserve">wnioskodawca powinien </w:t>
      </w:r>
      <w:r>
        <w:rPr>
          <w:rFonts w:eastAsia="Times New Roman" w:cs="Calibri"/>
          <w:lang w:eastAsia="pl-PL"/>
        </w:rPr>
        <w:t xml:space="preserve">zostać wezwany do </w:t>
      </w:r>
      <w:r w:rsidR="002A6004" w:rsidRPr="002A6004">
        <w:rPr>
          <w:rFonts w:eastAsia="Times New Roman" w:cs="Calibri"/>
          <w:lang w:eastAsia="pl-PL"/>
        </w:rPr>
        <w:t>zmi</w:t>
      </w:r>
      <w:r w:rsidR="002A6004">
        <w:rPr>
          <w:rFonts w:eastAsia="Times New Roman" w:cs="Calibri"/>
          <w:lang w:eastAsia="pl-PL"/>
        </w:rPr>
        <w:t xml:space="preserve">any zapisów </w:t>
      </w:r>
      <w:r w:rsidR="00B50DB5">
        <w:rPr>
          <w:rFonts w:eastAsia="Times New Roman" w:cs="Calibri"/>
          <w:lang w:eastAsia="pl-PL"/>
        </w:rPr>
        <w:t xml:space="preserve">wniosku </w:t>
      </w:r>
      <w:r w:rsidR="00965426">
        <w:rPr>
          <w:rFonts w:eastAsia="Times New Roman" w:cs="Calibri"/>
          <w:lang w:eastAsia="pl-PL"/>
        </w:rPr>
        <w:br/>
      </w:r>
      <w:r w:rsidR="00B50DB5">
        <w:rPr>
          <w:rFonts w:eastAsia="Times New Roman" w:cs="Calibri"/>
          <w:lang w:eastAsia="pl-PL"/>
        </w:rPr>
        <w:t>o dofinansowanie projektu  z</w:t>
      </w:r>
      <w:r w:rsidR="002A6004">
        <w:rPr>
          <w:rFonts w:eastAsia="Times New Roman" w:cs="Calibri"/>
          <w:lang w:eastAsia="pl-PL"/>
        </w:rPr>
        <w:t xml:space="preserve">godnie z wymogami stawianymi </w:t>
      </w:r>
      <w:r w:rsidR="002A6004" w:rsidRPr="002A6004">
        <w:rPr>
          <w:rFonts w:eastAsia="Times New Roman" w:cs="Calibri"/>
          <w:lang w:eastAsia="pl-PL"/>
        </w:rPr>
        <w:t xml:space="preserve">dla tego typu projektów.  </w:t>
      </w:r>
    </w:p>
    <w:p w:rsidR="0070310D" w:rsidRDefault="0070310D" w:rsidP="004D3ADB">
      <w:pPr>
        <w:pStyle w:val="Nagwek1"/>
        <w:numPr>
          <w:ilvl w:val="0"/>
          <w:numId w:val="0"/>
        </w:numPr>
        <w:ind w:left="142"/>
        <w:rPr>
          <w:lang w:eastAsia="pl-PL"/>
        </w:rPr>
      </w:pPr>
      <w:bookmarkStart w:id="143" w:name="_Toc504474845"/>
      <w:bookmarkStart w:id="144" w:name="_Toc504474901"/>
      <w:bookmarkStart w:id="145" w:name="_Toc504475317"/>
    </w:p>
    <w:p w:rsidR="00233F89" w:rsidRPr="004D3ADB" w:rsidRDefault="00965426" w:rsidP="004D3ADB">
      <w:pPr>
        <w:pStyle w:val="Nagwek1"/>
        <w:numPr>
          <w:ilvl w:val="0"/>
          <w:numId w:val="0"/>
        </w:numPr>
        <w:ind w:left="142"/>
        <w:rPr>
          <w:lang w:eastAsia="pl-PL"/>
        </w:rPr>
      </w:pPr>
      <w:bookmarkStart w:id="146" w:name="_Toc504723322"/>
      <w:r w:rsidRPr="00D06398">
        <w:rPr>
          <w:lang w:eastAsia="pl-PL"/>
        </w:rPr>
        <w:t xml:space="preserve">II.3 </w:t>
      </w:r>
      <w:r w:rsidR="005179DD" w:rsidRPr="00D06398">
        <w:rPr>
          <w:lang w:eastAsia="pl-PL"/>
        </w:rPr>
        <w:t>Wdrażanie proj</w:t>
      </w:r>
      <w:r w:rsidR="005179DD" w:rsidRPr="008953D2">
        <w:rPr>
          <w:lang w:eastAsia="pl-PL"/>
        </w:rPr>
        <w:t>ektu rozliczanego kwotami ryczałtowymi</w:t>
      </w:r>
      <w:bookmarkEnd w:id="143"/>
      <w:bookmarkEnd w:id="144"/>
      <w:bookmarkEnd w:id="145"/>
      <w:bookmarkEnd w:id="146"/>
      <w:r w:rsidR="005179DD" w:rsidRPr="008953D2">
        <w:rPr>
          <w:lang w:eastAsia="pl-PL"/>
        </w:rPr>
        <w:t xml:space="preserve"> </w:t>
      </w:r>
    </w:p>
    <w:p w:rsidR="003F5218" w:rsidRPr="00D06398" w:rsidRDefault="008953D2" w:rsidP="004D3ADB">
      <w:pPr>
        <w:pStyle w:val="Nagwek2"/>
        <w:numPr>
          <w:ilvl w:val="0"/>
          <w:numId w:val="0"/>
        </w:numPr>
        <w:ind w:left="142"/>
      </w:pPr>
      <w:bookmarkStart w:id="147" w:name="_Toc503883464"/>
      <w:bookmarkStart w:id="148" w:name="_Toc504474846"/>
      <w:bookmarkStart w:id="149" w:name="_Toc504474902"/>
      <w:bookmarkStart w:id="150" w:name="_Toc504475318"/>
      <w:bookmarkStart w:id="151" w:name="_Toc504723323"/>
      <w:r>
        <w:t>20</w:t>
      </w:r>
      <w:r w:rsidR="007758F4">
        <w:t xml:space="preserve">. </w:t>
      </w:r>
      <w:r w:rsidR="003F5218" w:rsidRPr="00D06398">
        <w:t>Czy beneficjent rozliczający wydatki na podstawie kwot ryczałtowych zobowiązany jest do gromadzenia dokumentów księgowych?</w:t>
      </w:r>
      <w:bookmarkEnd w:id="147"/>
      <w:bookmarkEnd w:id="148"/>
      <w:bookmarkEnd w:id="149"/>
      <w:bookmarkEnd w:id="150"/>
      <w:bookmarkEnd w:id="151"/>
    </w:p>
    <w:p w:rsidR="003F5218" w:rsidRPr="00944ED3" w:rsidRDefault="003F5218" w:rsidP="003F5218">
      <w:pPr>
        <w:autoSpaceDE w:val="0"/>
        <w:autoSpaceDN w:val="0"/>
        <w:adjustRightInd w:val="0"/>
        <w:spacing w:after="120" w:line="240" w:lineRule="exact"/>
        <w:jc w:val="both"/>
        <w:rPr>
          <w:rFonts w:cs="Calibri"/>
          <w:sz w:val="28"/>
          <w:szCs w:val="28"/>
        </w:rPr>
      </w:pPr>
      <w:r w:rsidRPr="003F5218">
        <w:rPr>
          <w:rFonts w:cs="Calibri"/>
          <w:b/>
        </w:rPr>
        <w:t>NIE.</w:t>
      </w:r>
      <w:r>
        <w:rPr>
          <w:rFonts w:cs="Calibri"/>
        </w:rPr>
        <w:t xml:space="preserve"> </w:t>
      </w:r>
      <w:r w:rsidRPr="00944ED3">
        <w:rPr>
          <w:rFonts w:cs="Calibri"/>
        </w:rPr>
        <w:t xml:space="preserve">Wydatki rozliczane kwotami ryczałtowymi są traktowane jako wydatki poniesione. Oznacza to, </w:t>
      </w:r>
      <w:r>
        <w:rPr>
          <w:rFonts w:cs="Calibri"/>
        </w:rPr>
        <w:br/>
      </w:r>
      <w:r w:rsidRPr="00944ED3">
        <w:rPr>
          <w:rFonts w:cs="Calibri"/>
        </w:rPr>
        <w:t xml:space="preserve">że beneficjent nie ma obowiązku gromadzenia ani opisywania dokumentów księgowych w ramach projektu na potwierdzenie poniesienia wydatków, które zostały wykazane jako wydatki objęte kwotą ryczałtową. </w:t>
      </w:r>
    </w:p>
    <w:p w:rsidR="003F5218" w:rsidRDefault="003F5218" w:rsidP="004D3ADB">
      <w:pPr>
        <w:autoSpaceDE w:val="0"/>
        <w:autoSpaceDN w:val="0"/>
        <w:adjustRightInd w:val="0"/>
        <w:spacing w:after="120" w:line="240" w:lineRule="exact"/>
        <w:rPr>
          <w:b/>
          <w:lang w:eastAsia="pl-PL"/>
        </w:rPr>
      </w:pPr>
      <w:r w:rsidRPr="00944ED3">
        <w:rPr>
          <w:rFonts w:cs="Calibri"/>
          <w:b/>
        </w:rPr>
        <w:t>(</w:t>
      </w:r>
      <w:r>
        <w:rPr>
          <w:rFonts w:cs="Calibri"/>
          <w:b/>
        </w:rPr>
        <w:t>P</w:t>
      </w:r>
      <w:r w:rsidRPr="00944ED3">
        <w:rPr>
          <w:rFonts w:cs="Calibri"/>
          <w:b/>
        </w:rPr>
        <w:t>odrozdział 6.6</w:t>
      </w:r>
      <w:r>
        <w:rPr>
          <w:rFonts w:cs="Calibri"/>
          <w:b/>
        </w:rPr>
        <w:t>,</w:t>
      </w:r>
      <w:r w:rsidRPr="00944ED3">
        <w:rPr>
          <w:rFonts w:cs="Calibri"/>
          <w:b/>
        </w:rPr>
        <w:t xml:space="preserve"> sekcja 6.6.2, pkt 2)</w:t>
      </w:r>
    </w:p>
    <w:p w:rsidR="00972F59" w:rsidRPr="00D06398" w:rsidRDefault="007758F4" w:rsidP="004D3ADB">
      <w:pPr>
        <w:pStyle w:val="Nagwek2"/>
        <w:numPr>
          <w:ilvl w:val="0"/>
          <w:numId w:val="0"/>
        </w:numPr>
        <w:ind w:left="142"/>
      </w:pPr>
      <w:bookmarkStart w:id="152" w:name="_Toc503883465"/>
      <w:bookmarkStart w:id="153" w:name="_Toc504474847"/>
      <w:bookmarkStart w:id="154" w:name="_Toc504474903"/>
      <w:bookmarkStart w:id="155" w:name="_Toc504475319"/>
      <w:bookmarkStart w:id="156" w:name="_Toc504723324"/>
      <w:r>
        <w:t>2</w:t>
      </w:r>
      <w:r w:rsidR="008953D2">
        <w:t>1</w:t>
      </w:r>
      <w:r>
        <w:t xml:space="preserve">. </w:t>
      </w:r>
      <w:r w:rsidR="00972F59" w:rsidRPr="00D06398">
        <w:t>Czy należy stosować zasadę konkurenc</w:t>
      </w:r>
      <w:bookmarkStart w:id="157" w:name="_Toc495400172"/>
      <w:r w:rsidR="00972F59" w:rsidRPr="00D06398">
        <w:t>yjności w projektach rozliczanych kwotami ryczałtowymi?</w:t>
      </w:r>
      <w:bookmarkEnd w:id="152"/>
      <w:bookmarkEnd w:id="153"/>
      <w:bookmarkEnd w:id="154"/>
      <w:bookmarkEnd w:id="155"/>
      <w:bookmarkEnd w:id="156"/>
      <w:bookmarkEnd w:id="157"/>
    </w:p>
    <w:p w:rsidR="00972F59" w:rsidRPr="00C74544" w:rsidRDefault="00972F59" w:rsidP="00972F59">
      <w:pPr>
        <w:shd w:val="clear" w:color="auto" w:fill="FFFFFF"/>
        <w:spacing w:after="120" w:line="240" w:lineRule="exact"/>
        <w:jc w:val="both"/>
        <w:rPr>
          <w:rFonts w:cs="Calibri"/>
          <w:bCs/>
        </w:rPr>
      </w:pPr>
      <w:r w:rsidRPr="001E7DA2">
        <w:rPr>
          <w:rFonts w:cs="Calibri"/>
          <w:b/>
          <w:bCs/>
        </w:rPr>
        <w:t>N</w:t>
      </w:r>
      <w:r w:rsidR="00046D42">
        <w:rPr>
          <w:rFonts w:cs="Calibri"/>
          <w:b/>
          <w:bCs/>
        </w:rPr>
        <w:t>IE</w:t>
      </w:r>
      <w:r w:rsidRPr="001E7DA2">
        <w:rPr>
          <w:rFonts w:cs="Calibri"/>
          <w:b/>
          <w:bCs/>
        </w:rPr>
        <w:t>.</w:t>
      </w:r>
      <w:r w:rsidRPr="00C74544">
        <w:rPr>
          <w:rFonts w:cs="Calibri"/>
          <w:bCs/>
        </w:rPr>
        <w:t xml:space="preserve"> Zasad</w:t>
      </w:r>
      <w:r w:rsidR="008F2240">
        <w:rPr>
          <w:rFonts w:cs="Calibri"/>
          <w:bCs/>
        </w:rPr>
        <w:t>y</w:t>
      </w:r>
      <w:r w:rsidRPr="00C74544">
        <w:rPr>
          <w:rFonts w:cs="Calibri"/>
          <w:bCs/>
        </w:rPr>
        <w:t xml:space="preserve"> konkurencyjności nie </w:t>
      </w:r>
      <w:r w:rsidR="008F2240">
        <w:rPr>
          <w:rFonts w:cs="Calibri"/>
          <w:bCs/>
        </w:rPr>
        <w:t xml:space="preserve">stosuje się do wydatków rozliczanych </w:t>
      </w:r>
      <w:r w:rsidRPr="00C74544">
        <w:rPr>
          <w:rFonts w:cs="Calibri"/>
          <w:bCs/>
        </w:rPr>
        <w:t>kwot</w:t>
      </w:r>
      <w:r w:rsidR="008F2240">
        <w:rPr>
          <w:rFonts w:cs="Calibri"/>
          <w:bCs/>
        </w:rPr>
        <w:t>ami</w:t>
      </w:r>
      <w:r w:rsidRPr="00C74544">
        <w:rPr>
          <w:rFonts w:cs="Calibri"/>
          <w:bCs/>
        </w:rPr>
        <w:t xml:space="preserve"> ryczałtow</w:t>
      </w:r>
      <w:r w:rsidR="008F2240">
        <w:rPr>
          <w:rFonts w:cs="Calibri"/>
          <w:bCs/>
        </w:rPr>
        <w:t>ymi</w:t>
      </w:r>
      <w:r w:rsidRPr="00C74544">
        <w:rPr>
          <w:rFonts w:cs="Calibri"/>
          <w:bCs/>
        </w:rPr>
        <w:t xml:space="preserve">. </w:t>
      </w:r>
    </w:p>
    <w:p w:rsidR="00972F59" w:rsidRPr="00C74544" w:rsidRDefault="00972F59" w:rsidP="00972F59">
      <w:pPr>
        <w:shd w:val="clear" w:color="auto" w:fill="FFFFFF"/>
        <w:spacing w:after="120" w:line="240" w:lineRule="exact"/>
        <w:jc w:val="both"/>
        <w:rPr>
          <w:rFonts w:cs="Calibri"/>
          <w:bCs/>
        </w:rPr>
      </w:pPr>
      <w:r w:rsidRPr="00C74544">
        <w:rPr>
          <w:rFonts w:cs="Calibri"/>
          <w:bCs/>
        </w:rPr>
        <w:t>Realizując projekt rozliczany kwot</w:t>
      </w:r>
      <w:r w:rsidR="008F2240">
        <w:rPr>
          <w:rFonts w:cs="Calibri"/>
          <w:bCs/>
        </w:rPr>
        <w:t>ami</w:t>
      </w:r>
      <w:r w:rsidRPr="00C74544">
        <w:rPr>
          <w:rFonts w:cs="Calibri"/>
          <w:bCs/>
        </w:rPr>
        <w:t xml:space="preserve"> ryczałtow</w:t>
      </w:r>
      <w:r w:rsidR="008F2240">
        <w:rPr>
          <w:rFonts w:cs="Calibri"/>
          <w:bCs/>
        </w:rPr>
        <w:t>ymi,</w:t>
      </w:r>
      <w:r w:rsidRPr="00C74544">
        <w:rPr>
          <w:rFonts w:cs="Calibri"/>
          <w:bCs/>
        </w:rPr>
        <w:t xml:space="preserve"> beneficjent </w:t>
      </w:r>
      <w:r w:rsidRPr="00C74544">
        <w:rPr>
          <w:rFonts w:cs="Calibri"/>
          <w:bCs/>
          <w:u w:val="single"/>
        </w:rPr>
        <w:t>dowolnie wybiera</w:t>
      </w:r>
      <w:r w:rsidRPr="00C74544">
        <w:rPr>
          <w:rFonts w:cs="Calibri"/>
          <w:bCs/>
        </w:rPr>
        <w:t xml:space="preserve"> dostawców poszczególnych towarów i usług, nawet tych o dużej wartości. Może stosować procedury obowiązujące </w:t>
      </w:r>
      <w:r>
        <w:rPr>
          <w:rFonts w:cs="Calibri"/>
          <w:bCs/>
        </w:rPr>
        <w:br/>
      </w:r>
      <w:r w:rsidRPr="00C74544">
        <w:rPr>
          <w:rFonts w:cs="Calibri"/>
          <w:bCs/>
        </w:rPr>
        <w:t>u niego w komercyjnej działalności, o ile je posiada. Nie musi jednak tworzyć takich procedur specjalnie na potrzeby realizacji projektu. Oznacza to, że beneficjent może publikować informacje dotyczące udzielanych zamówień (choć nie służy do tego Baza konkurencyjności), a może ich nie publikować. Decyzja należy do niego.</w:t>
      </w:r>
    </w:p>
    <w:p w:rsidR="00972F59" w:rsidRDefault="00972F59" w:rsidP="00972F59">
      <w:pPr>
        <w:shd w:val="clear" w:color="auto" w:fill="FFFFFF"/>
        <w:spacing w:after="120" w:line="240" w:lineRule="exact"/>
        <w:jc w:val="both"/>
        <w:rPr>
          <w:rFonts w:cs="Calibri"/>
          <w:bCs/>
        </w:rPr>
      </w:pPr>
      <w:r w:rsidRPr="00C74544">
        <w:rPr>
          <w:rFonts w:cs="Calibri"/>
          <w:bCs/>
        </w:rPr>
        <w:t xml:space="preserve">Beneficjent zawsze musi jednak przestrzegać powszechnie obowiązującego prawa, np. prawa zamówień publicznych czy prawa pracy. </w:t>
      </w:r>
      <w:r w:rsidR="008F2240">
        <w:rPr>
          <w:rFonts w:cs="Calibri"/>
          <w:bCs/>
        </w:rPr>
        <w:t>O</w:t>
      </w:r>
      <w:r>
        <w:rPr>
          <w:rFonts w:cs="Calibri"/>
          <w:bCs/>
        </w:rPr>
        <w:t>znacza</w:t>
      </w:r>
      <w:r w:rsidR="008F2240">
        <w:rPr>
          <w:rFonts w:cs="Calibri"/>
          <w:bCs/>
        </w:rPr>
        <w:t xml:space="preserve"> to</w:t>
      </w:r>
      <w:r>
        <w:rPr>
          <w:rFonts w:cs="Calibri"/>
          <w:bCs/>
        </w:rPr>
        <w:t xml:space="preserve">, że beneficjenci wymienieni w art. 3 ust. 1 ustawy Prawo zamówień publicznych dla zakupów o wartości równej lub przekraczającej równowartość kwoty </w:t>
      </w:r>
      <w:r>
        <w:rPr>
          <w:rFonts w:cs="Calibri"/>
          <w:bCs/>
        </w:rPr>
        <w:br/>
        <w:t xml:space="preserve">30 000 euro netto, są zobowiązani do stosowania przepisów tej ustawy. </w:t>
      </w:r>
      <w:r w:rsidR="008F2240">
        <w:rPr>
          <w:rFonts w:cs="Calibri"/>
          <w:bCs/>
        </w:rPr>
        <w:t xml:space="preserve">Rozdział 6.5 </w:t>
      </w:r>
      <w:r w:rsidR="008F2240" w:rsidRPr="00846135">
        <w:rPr>
          <w:rFonts w:cs="Calibri"/>
          <w:bCs/>
          <w:i/>
        </w:rPr>
        <w:t>Wytycznych kwalifikowalności</w:t>
      </w:r>
      <w:r w:rsidR="008F2240">
        <w:rPr>
          <w:rFonts w:cs="Calibri"/>
          <w:bCs/>
        </w:rPr>
        <w:t xml:space="preserve"> ich jednak w tym zakresie nie obowiązuje.</w:t>
      </w:r>
    </w:p>
    <w:p w:rsidR="00972F59" w:rsidRDefault="00972F59" w:rsidP="00972F59">
      <w:pPr>
        <w:autoSpaceDE w:val="0"/>
        <w:autoSpaceDN w:val="0"/>
        <w:adjustRightInd w:val="0"/>
        <w:spacing w:after="120" w:line="240" w:lineRule="exact"/>
        <w:jc w:val="both"/>
        <w:rPr>
          <w:rFonts w:eastAsia="Times New Roman" w:cs="Calibri"/>
          <w:b/>
          <w:lang w:eastAsia="pl-PL"/>
        </w:rPr>
      </w:pPr>
      <w:r>
        <w:rPr>
          <w:rFonts w:eastAsia="Times New Roman" w:cs="Calibri"/>
          <w:b/>
          <w:lang w:eastAsia="pl-PL"/>
        </w:rPr>
        <w:t xml:space="preserve">(Podrozdział </w:t>
      </w:r>
      <w:r w:rsidRPr="00E32E4E">
        <w:rPr>
          <w:rFonts w:eastAsia="Times New Roman" w:cs="Calibri"/>
          <w:b/>
          <w:lang w:eastAsia="pl-PL"/>
        </w:rPr>
        <w:t>6.5</w:t>
      </w:r>
      <w:r>
        <w:rPr>
          <w:rFonts w:eastAsia="Times New Roman" w:cs="Calibri"/>
          <w:b/>
          <w:lang w:eastAsia="pl-PL"/>
        </w:rPr>
        <w:t>, pkt 7 lit. b)</w:t>
      </w:r>
    </w:p>
    <w:p w:rsidR="0059542B" w:rsidRPr="004D3ADB" w:rsidRDefault="008953D2" w:rsidP="004D3ADB">
      <w:pPr>
        <w:pStyle w:val="Nagwek2"/>
        <w:numPr>
          <w:ilvl w:val="0"/>
          <w:numId w:val="0"/>
        </w:numPr>
        <w:ind w:left="142"/>
        <w:rPr>
          <w:lang w:eastAsia="pl-PL"/>
        </w:rPr>
      </w:pPr>
      <w:bookmarkStart w:id="158" w:name="_Toc503883466"/>
      <w:bookmarkStart w:id="159" w:name="_Toc504474848"/>
      <w:bookmarkStart w:id="160" w:name="_Toc504474904"/>
      <w:bookmarkStart w:id="161" w:name="_Toc504475320"/>
      <w:bookmarkStart w:id="162" w:name="_Toc504723325"/>
      <w:r>
        <w:rPr>
          <w:lang w:eastAsia="pl-PL"/>
        </w:rPr>
        <w:lastRenderedPageBreak/>
        <w:t>22</w:t>
      </w:r>
      <w:r w:rsidR="007758F4">
        <w:rPr>
          <w:lang w:eastAsia="pl-PL"/>
        </w:rPr>
        <w:t xml:space="preserve">. </w:t>
      </w:r>
      <w:r w:rsidR="0059542B" w:rsidRPr="00D06398">
        <w:rPr>
          <w:lang w:eastAsia="pl-PL"/>
        </w:rPr>
        <w:t>Czy w przypadku angażowania personelu do projektu rozliczanego kwotami ryczałtowymi zastosowanie mają postanowienia podrozdziału 6.15 Wytycznych</w:t>
      </w:r>
      <w:r w:rsidR="00537643" w:rsidRPr="008953D2">
        <w:t xml:space="preserve"> </w:t>
      </w:r>
      <w:r w:rsidR="00537643" w:rsidRPr="004D3ADB">
        <w:rPr>
          <w:lang w:eastAsia="pl-PL"/>
        </w:rPr>
        <w:t>kwalifikowalności</w:t>
      </w:r>
      <w:r w:rsidR="0059542B" w:rsidRPr="004D3ADB">
        <w:rPr>
          <w:lang w:eastAsia="pl-PL"/>
        </w:rPr>
        <w:t>?</w:t>
      </w:r>
      <w:bookmarkEnd w:id="158"/>
      <w:bookmarkEnd w:id="159"/>
      <w:bookmarkEnd w:id="160"/>
      <w:bookmarkEnd w:id="161"/>
      <w:bookmarkEnd w:id="162"/>
    </w:p>
    <w:p w:rsidR="0059542B" w:rsidRPr="00F15B41" w:rsidRDefault="0059542B" w:rsidP="00F15B41">
      <w:pPr>
        <w:autoSpaceDE w:val="0"/>
        <w:autoSpaceDN w:val="0"/>
        <w:adjustRightInd w:val="0"/>
        <w:spacing w:after="120" w:line="240" w:lineRule="exact"/>
        <w:jc w:val="both"/>
        <w:rPr>
          <w:rFonts w:eastAsia="Times New Roman" w:cs="Calibri"/>
          <w:i/>
          <w:highlight w:val="yellow"/>
          <w:lang w:eastAsia="pl-PL"/>
        </w:rPr>
      </w:pPr>
      <w:r w:rsidRPr="00F15B41">
        <w:rPr>
          <w:rFonts w:eastAsia="Times New Roman" w:cs="Calibri"/>
          <w:b/>
          <w:lang w:eastAsia="pl-PL"/>
        </w:rPr>
        <w:t>NIE.</w:t>
      </w:r>
      <w:r>
        <w:rPr>
          <w:rFonts w:eastAsia="Times New Roman" w:cs="Calibri"/>
          <w:lang w:eastAsia="pl-PL"/>
        </w:rPr>
        <w:t xml:space="preserve"> </w:t>
      </w:r>
      <w:r w:rsidRPr="00F15B41">
        <w:rPr>
          <w:rFonts w:eastAsia="Times New Roman" w:cs="Calibri"/>
          <w:lang w:eastAsia="pl-PL"/>
        </w:rPr>
        <w:t>Do personelu projektu zaangażowanego w ramach zadań rozlicz</w:t>
      </w:r>
      <w:r w:rsidR="008F2240">
        <w:rPr>
          <w:rFonts w:eastAsia="Times New Roman" w:cs="Calibri"/>
          <w:lang w:eastAsia="pl-PL"/>
        </w:rPr>
        <w:t>a</w:t>
      </w:r>
      <w:r w:rsidRPr="00F15B41">
        <w:rPr>
          <w:rFonts w:eastAsia="Times New Roman" w:cs="Calibri"/>
          <w:lang w:eastAsia="pl-PL"/>
        </w:rPr>
        <w:t xml:space="preserve">nych </w:t>
      </w:r>
      <w:r w:rsidR="008F2240">
        <w:rPr>
          <w:rFonts w:eastAsia="Times New Roman" w:cs="Calibri"/>
          <w:lang w:eastAsia="pl-PL"/>
        </w:rPr>
        <w:t xml:space="preserve">kwotami ryczałtowymi </w:t>
      </w:r>
      <w:r w:rsidRPr="00F15B41">
        <w:rPr>
          <w:rFonts w:eastAsia="Times New Roman" w:cs="Calibri"/>
          <w:lang w:eastAsia="pl-PL"/>
        </w:rPr>
        <w:t xml:space="preserve">nie ma zastosowania podrozdział 6.15 </w:t>
      </w:r>
      <w:r w:rsidRPr="00846135">
        <w:rPr>
          <w:rFonts w:eastAsia="Times New Roman" w:cs="Calibri"/>
          <w:i/>
          <w:lang w:eastAsia="pl-PL"/>
        </w:rPr>
        <w:t xml:space="preserve">Wytycznych </w:t>
      </w:r>
      <w:r w:rsidR="00537643" w:rsidRPr="00846135">
        <w:rPr>
          <w:rFonts w:eastAsia="Times New Roman" w:cs="Calibri"/>
          <w:i/>
          <w:lang w:eastAsia="pl-PL"/>
        </w:rPr>
        <w:t>kwalifikowalności</w:t>
      </w:r>
      <w:r w:rsidR="00537643">
        <w:rPr>
          <w:rFonts w:eastAsia="Times New Roman" w:cs="Calibri"/>
          <w:lang w:eastAsia="pl-PL"/>
        </w:rPr>
        <w:t xml:space="preserve"> </w:t>
      </w:r>
      <w:r w:rsidRPr="00F15B41">
        <w:rPr>
          <w:rFonts w:eastAsia="Times New Roman" w:cs="Calibri"/>
          <w:lang w:eastAsia="pl-PL"/>
        </w:rPr>
        <w:t>(Koszty związane z angażowaniem personelu)</w:t>
      </w:r>
      <w:r w:rsidR="00F15B41" w:rsidRPr="00F15B41">
        <w:rPr>
          <w:rFonts w:eastAsia="Times New Roman" w:cs="Calibri"/>
          <w:lang w:eastAsia="pl-PL"/>
        </w:rPr>
        <w:t xml:space="preserve">, za wyjątkiem pkt 7 ww. podrozdziału, który stanowi, że </w:t>
      </w:r>
      <w:r w:rsidR="00F15B41">
        <w:rPr>
          <w:rFonts w:eastAsia="Times New Roman" w:cs="Calibri"/>
          <w:i/>
          <w:lang w:eastAsia="pl-PL"/>
        </w:rPr>
        <w:t>o</w:t>
      </w:r>
      <w:r w:rsidR="00F15B41" w:rsidRPr="00F15B41">
        <w:rPr>
          <w:rFonts w:eastAsia="Times New Roman" w:cs="Calibri"/>
          <w:i/>
          <w:lang w:eastAsia="pl-PL"/>
        </w:rPr>
        <w:t>soba upoważniona do dysponowania środkami dofinansowania projektu oraz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F15B41">
        <w:rPr>
          <w:rFonts w:eastAsia="Times New Roman" w:cs="Calibri"/>
          <w:i/>
          <w:lang w:eastAsia="pl-PL"/>
        </w:rPr>
        <w:t xml:space="preserve">. </w:t>
      </w:r>
    </w:p>
    <w:p w:rsidR="00781B40" w:rsidRPr="00781B40" w:rsidRDefault="0059542B" w:rsidP="0059542B">
      <w:pPr>
        <w:autoSpaceDE w:val="0"/>
        <w:autoSpaceDN w:val="0"/>
        <w:adjustRightInd w:val="0"/>
        <w:spacing w:after="120" w:line="240" w:lineRule="exact"/>
        <w:jc w:val="both"/>
        <w:rPr>
          <w:rFonts w:eastAsia="Times New Roman" w:cs="Calibri"/>
          <w:lang w:eastAsia="pl-PL"/>
        </w:rPr>
      </w:pPr>
      <w:r w:rsidRPr="00F15B41">
        <w:rPr>
          <w:rFonts w:eastAsia="Times New Roman" w:cs="Calibri"/>
          <w:lang w:eastAsia="pl-PL"/>
        </w:rPr>
        <w:t xml:space="preserve">W związku z powyższym na etapie rozliczania wniosków o płatność, czy kontroli projektu nie będzie weryfikowane spełnienie przez personel projektu </w:t>
      </w:r>
      <w:r w:rsidR="00781B40">
        <w:rPr>
          <w:rFonts w:eastAsia="Times New Roman" w:cs="Calibri"/>
          <w:lang w:eastAsia="pl-PL"/>
        </w:rPr>
        <w:t xml:space="preserve">żadnych </w:t>
      </w:r>
      <w:r w:rsidRPr="00F15B41">
        <w:rPr>
          <w:rFonts w:eastAsia="Times New Roman" w:cs="Calibri"/>
          <w:lang w:eastAsia="pl-PL"/>
        </w:rPr>
        <w:t xml:space="preserve">warunków kwalifikowalności określonych </w:t>
      </w:r>
      <w:r w:rsidR="00F15B41" w:rsidRPr="00F15B41">
        <w:rPr>
          <w:rFonts w:eastAsia="Times New Roman" w:cs="Calibri"/>
          <w:lang w:eastAsia="pl-PL"/>
        </w:rPr>
        <w:br/>
      </w:r>
      <w:r w:rsidRPr="00F15B41">
        <w:rPr>
          <w:rFonts w:eastAsia="Times New Roman" w:cs="Calibri"/>
          <w:lang w:eastAsia="pl-PL"/>
        </w:rPr>
        <w:t xml:space="preserve">w podrozdziale 6.15 </w:t>
      </w:r>
      <w:r w:rsidRPr="00F15B41">
        <w:rPr>
          <w:rFonts w:eastAsia="Times New Roman" w:cs="Calibri"/>
          <w:i/>
          <w:lang w:eastAsia="pl-PL"/>
        </w:rPr>
        <w:t>Wytycznych</w:t>
      </w:r>
      <w:r w:rsidR="00537643">
        <w:rPr>
          <w:rFonts w:eastAsia="Times New Roman" w:cs="Calibri"/>
          <w:i/>
          <w:lang w:eastAsia="pl-PL"/>
        </w:rPr>
        <w:t xml:space="preserve"> kwalifikowalności</w:t>
      </w:r>
      <w:r w:rsidR="00781B40">
        <w:rPr>
          <w:rFonts w:eastAsia="Times New Roman" w:cs="Calibri"/>
          <w:lang w:eastAsia="pl-PL"/>
        </w:rPr>
        <w:t>, z wyjątkiem obowiązku wynikającego z pkt 7</w:t>
      </w:r>
      <w:r w:rsidR="00F15B41" w:rsidRPr="00F15B41">
        <w:rPr>
          <w:rFonts w:eastAsia="Times New Roman" w:cs="Calibri"/>
          <w:lang w:eastAsia="pl-PL"/>
        </w:rPr>
        <w:t>.</w:t>
      </w:r>
      <w:r w:rsidR="00781B40">
        <w:rPr>
          <w:rFonts w:eastAsia="Times New Roman" w:cs="Calibri"/>
          <w:lang w:eastAsia="pl-PL"/>
        </w:rPr>
        <w:t xml:space="preserve"> </w:t>
      </w:r>
    </w:p>
    <w:p w:rsidR="0059542B" w:rsidRDefault="0059542B" w:rsidP="0059542B">
      <w:pPr>
        <w:autoSpaceDE w:val="0"/>
        <w:autoSpaceDN w:val="0"/>
        <w:adjustRightInd w:val="0"/>
        <w:spacing w:after="120" w:line="240" w:lineRule="exact"/>
        <w:jc w:val="both"/>
        <w:rPr>
          <w:rFonts w:eastAsia="Times New Roman" w:cs="Calibri"/>
          <w:b/>
          <w:lang w:eastAsia="pl-PL"/>
        </w:rPr>
      </w:pPr>
      <w:r w:rsidRPr="00DB7006">
        <w:rPr>
          <w:rFonts w:eastAsia="Times New Roman" w:cs="Calibri"/>
          <w:b/>
          <w:lang w:eastAsia="pl-PL"/>
        </w:rPr>
        <w:t>(Podrozdział 8.5, pkt 2)</w:t>
      </w:r>
    </w:p>
    <w:p w:rsidR="0059542B" w:rsidRPr="00E32E4E" w:rsidRDefault="008953D2" w:rsidP="004D3ADB">
      <w:pPr>
        <w:pStyle w:val="Nagwek2"/>
        <w:numPr>
          <w:ilvl w:val="0"/>
          <w:numId w:val="0"/>
        </w:numPr>
        <w:ind w:left="142"/>
        <w:rPr>
          <w:lang w:eastAsia="pl-PL"/>
        </w:rPr>
      </w:pPr>
      <w:bookmarkStart w:id="163" w:name="_Toc503883467"/>
      <w:bookmarkStart w:id="164" w:name="_Toc503883529"/>
      <w:bookmarkStart w:id="165" w:name="_Toc504474849"/>
      <w:bookmarkStart w:id="166" w:name="_Toc504474905"/>
      <w:bookmarkStart w:id="167" w:name="_Toc504475321"/>
      <w:bookmarkStart w:id="168" w:name="_Toc504723326"/>
      <w:bookmarkEnd w:id="163"/>
      <w:bookmarkEnd w:id="164"/>
      <w:r>
        <w:rPr>
          <w:lang w:eastAsia="pl-PL"/>
        </w:rPr>
        <w:t>23</w:t>
      </w:r>
      <w:r w:rsidR="007758F4">
        <w:rPr>
          <w:lang w:eastAsia="pl-PL"/>
        </w:rPr>
        <w:t>.</w:t>
      </w:r>
      <w:bookmarkEnd w:id="165"/>
      <w:bookmarkEnd w:id="166"/>
      <w:bookmarkEnd w:id="167"/>
      <w:r w:rsidR="007758F4">
        <w:rPr>
          <w:lang w:eastAsia="pl-PL"/>
        </w:rPr>
        <w:t xml:space="preserve"> </w:t>
      </w:r>
      <w:bookmarkStart w:id="169" w:name="_Toc503883468"/>
      <w:bookmarkStart w:id="170" w:name="_Toc504474850"/>
      <w:bookmarkStart w:id="171" w:name="_Toc504474906"/>
      <w:bookmarkStart w:id="172" w:name="_Toc504475322"/>
      <w:r w:rsidR="0059542B" w:rsidRPr="00E32E4E">
        <w:rPr>
          <w:lang w:eastAsia="pl-PL"/>
        </w:rPr>
        <w:t>Czy w przypadku rozliczania projektu kwotami ryczałtowymi wypełnia się Bazę personelu?</w:t>
      </w:r>
      <w:bookmarkEnd w:id="168"/>
      <w:bookmarkEnd w:id="169"/>
      <w:bookmarkEnd w:id="170"/>
      <w:bookmarkEnd w:id="171"/>
      <w:bookmarkEnd w:id="172"/>
    </w:p>
    <w:p w:rsidR="0059542B" w:rsidRPr="00E32E4E" w:rsidRDefault="0059542B" w:rsidP="0059542B">
      <w:pPr>
        <w:autoSpaceDE w:val="0"/>
        <w:autoSpaceDN w:val="0"/>
        <w:adjustRightInd w:val="0"/>
        <w:spacing w:after="120" w:line="240" w:lineRule="exact"/>
        <w:jc w:val="both"/>
        <w:rPr>
          <w:rFonts w:eastAsia="Times New Roman" w:cs="Calibri"/>
          <w:lang w:eastAsia="pl-PL"/>
        </w:rPr>
      </w:pPr>
      <w:r w:rsidRPr="00E32E4E">
        <w:rPr>
          <w:rFonts w:eastAsia="Times New Roman" w:cs="Calibri"/>
          <w:b/>
          <w:lang w:eastAsia="pl-PL"/>
        </w:rPr>
        <w:t>Nie.</w:t>
      </w:r>
      <w:r w:rsidRPr="00E32E4E">
        <w:rPr>
          <w:rFonts w:eastAsia="Times New Roman" w:cs="Calibri"/>
          <w:lang w:eastAsia="pl-PL"/>
        </w:rPr>
        <w:t xml:space="preserve"> W przypadku, gdy rozliczanie projektu odbywa się </w:t>
      </w:r>
      <w:r w:rsidR="008F2240">
        <w:rPr>
          <w:rFonts w:eastAsia="Times New Roman" w:cs="Calibri"/>
          <w:lang w:eastAsia="pl-PL"/>
        </w:rPr>
        <w:t>kwotami ryczałtowymi</w:t>
      </w:r>
      <w:r w:rsidRPr="00E32E4E">
        <w:rPr>
          <w:rFonts w:eastAsia="Times New Roman" w:cs="Calibri"/>
          <w:lang w:eastAsia="pl-PL"/>
        </w:rPr>
        <w:t xml:space="preserve">, nie należy uzupełniać Bazy personelu. </w:t>
      </w:r>
    </w:p>
    <w:p w:rsidR="00073EF0" w:rsidRPr="00E32E4E" w:rsidRDefault="0059542B" w:rsidP="0059542B">
      <w:pPr>
        <w:autoSpaceDE w:val="0"/>
        <w:autoSpaceDN w:val="0"/>
        <w:adjustRightInd w:val="0"/>
        <w:spacing w:after="120" w:line="240" w:lineRule="exact"/>
        <w:jc w:val="both"/>
        <w:rPr>
          <w:rFonts w:eastAsia="Times New Roman" w:cs="Calibri"/>
          <w:b/>
          <w:lang w:eastAsia="pl-PL"/>
        </w:rPr>
      </w:pPr>
      <w:r>
        <w:rPr>
          <w:rFonts w:eastAsia="Times New Roman" w:cs="Calibri"/>
          <w:b/>
          <w:lang w:eastAsia="pl-PL"/>
        </w:rPr>
        <w:t>(</w:t>
      </w:r>
      <w:r w:rsidRPr="00E32E4E">
        <w:rPr>
          <w:rFonts w:eastAsia="Times New Roman" w:cs="Calibri"/>
          <w:b/>
          <w:lang w:eastAsia="pl-PL"/>
        </w:rPr>
        <w:t>Podrozdziału 8.5 pkt. 2</w:t>
      </w:r>
      <w:r>
        <w:rPr>
          <w:rFonts w:eastAsia="Times New Roman" w:cs="Calibri"/>
          <w:b/>
          <w:lang w:eastAsia="pl-PL"/>
        </w:rPr>
        <w:t>)</w:t>
      </w:r>
    </w:p>
    <w:p w:rsidR="00233F89" w:rsidRPr="008953D2" w:rsidRDefault="008953D2" w:rsidP="004D3ADB">
      <w:pPr>
        <w:pStyle w:val="Nagwek2"/>
        <w:numPr>
          <w:ilvl w:val="0"/>
          <w:numId w:val="0"/>
        </w:numPr>
        <w:ind w:left="142"/>
        <w:rPr>
          <w:lang w:eastAsia="pl-PL"/>
        </w:rPr>
      </w:pPr>
      <w:bookmarkStart w:id="173" w:name="_Toc503883469"/>
      <w:bookmarkStart w:id="174" w:name="_Toc504474851"/>
      <w:bookmarkStart w:id="175" w:name="_Toc504474907"/>
      <w:bookmarkStart w:id="176" w:name="_Toc504475323"/>
      <w:bookmarkStart w:id="177" w:name="_Toc504723327"/>
      <w:r>
        <w:rPr>
          <w:lang w:eastAsia="pl-PL"/>
        </w:rPr>
        <w:t>24</w:t>
      </w:r>
      <w:r w:rsidR="007758F4">
        <w:rPr>
          <w:lang w:eastAsia="pl-PL"/>
        </w:rPr>
        <w:t xml:space="preserve">. </w:t>
      </w:r>
      <w:r w:rsidR="00796BAF" w:rsidRPr="00D06398">
        <w:rPr>
          <w:lang w:eastAsia="pl-PL"/>
        </w:rPr>
        <w:t>Kiedy kwoty ryczałtowe są kwalifikowalne</w:t>
      </w:r>
      <w:r w:rsidR="005179DD" w:rsidRPr="00D06398">
        <w:rPr>
          <w:lang w:eastAsia="pl-PL"/>
        </w:rPr>
        <w:t>?</w:t>
      </w:r>
      <w:bookmarkEnd w:id="173"/>
      <w:bookmarkEnd w:id="174"/>
      <w:bookmarkEnd w:id="175"/>
      <w:bookmarkEnd w:id="176"/>
      <w:bookmarkEnd w:id="177"/>
      <w:r w:rsidR="005179DD" w:rsidRPr="00D06398">
        <w:rPr>
          <w:lang w:eastAsia="pl-PL"/>
        </w:rPr>
        <w:t xml:space="preserve"> </w:t>
      </w:r>
    </w:p>
    <w:p w:rsidR="005D07E0" w:rsidRPr="00D94DF3" w:rsidRDefault="00D94DF3" w:rsidP="00D94DF3">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 xml:space="preserve">W umowie o dofinansowanie przewidziano, że </w:t>
      </w:r>
      <w:r w:rsidRPr="005D07E0">
        <w:rPr>
          <w:rFonts w:eastAsia="Times New Roman" w:cs="Calibri"/>
          <w:lang w:eastAsia="pl-PL"/>
        </w:rPr>
        <w:t>beneficjent</w:t>
      </w:r>
      <w:r w:rsidR="005D07E0" w:rsidRPr="005D07E0">
        <w:rPr>
          <w:rFonts w:eastAsia="Times New Roman" w:cs="Calibri"/>
          <w:lang w:eastAsia="pl-PL"/>
        </w:rPr>
        <w:t xml:space="preserve"> rozlicza wydatki w ramach </w:t>
      </w:r>
      <w:r w:rsidR="00222839" w:rsidRPr="005D07E0">
        <w:rPr>
          <w:rFonts w:eastAsia="Times New Roman" w:cs="Calibri"/>
          <w:lang w:eastAsia="pl-PL"/>
        </w:rPr>
        <w:t>projektu</w:t>
      </w:r>
      <w:r w:rsidR="005D07E0" w:rsidRPr="005D07E0">
        <w:rPr>
          <w:rFonts w:eastAsia="Times New Roman" w:cs="Calibri"/>
          <w:lang w:eastAsia="pl-PL"/>
        </w:rPr>
        <w:t xml:space="preserve"> metodami uproszczonymi, tj. w oparciu o kwoty ryczałtowe oraz koszty pośrednie, zgodnie z </w:t>
      </w:r>
      <w:r w:rsidRPr="005D07E0">
        <w:rPr>
          <w:rFonts w:eastAsia="Times New Roman" w:cs="Calibri"/>
          <w:lang w:eastAsia="pl-PL"/>
        </w:rPr>
        <w:t>wnioskiem</w:t>
      </w:r>
      <w:r w:rsidR="00640FB7">
        <w:rPr>
          <w:rFonts w:eastAsia="Times New Roman" w:cs="Calibri"/>
          <w:lang w:eastAsia="pl-PL"/>
        </w:rPr>
        <w:t xml:space="preserve"> </w:t>
      </w:r>
      <w:r>
        <w:rPr>
          <w:rFonts w:eastAsia="Times New Roman" w:cs="Calibri"/>
          <w:lang w:eastAsia="pl-PL"/>
        </w:rPr>
        <w:br/>
      </w:r>
      <w:r w:rsidR="00640FB7">
        <w:rPr>
          <w:rFonts w:eastAsia="Times New Roman" w:cs="Calibri"/>
          <w:lang w:eastAsia="pl-PL"/>
        </w:rPr>
        <w:t xml:space="preserve">o dofinansowanie projektu </w:t>
      </w:r>
      <w:r w:rsidR="005D07E0" w:rsidRPr="005D07E0">
        <w:rPr>
          <w:rFonts w:eastAsia="Times New Roman" w:cs="Calibri"/>
          <w:lang w:eastAsia="pl-PL"/>
        </w:rPr>
        <w:t xml:space="preserve">oraz </w:t>
      </w:r>
      <w:r w:rsidR="005D07E0" w:rsidRPr="005D07E0">
        <w:rPr>
          <w:rFonts w:eastAsia="Times New Roman" w:cs="Calibri"/>
          <w:i/>
          <w:lang w:eastAsia="pl-PL"/>
        </w:rPr>
        <w:t>Wytycznymi w zakresie kwalifikowalności</w:t>
      </w:r>
      <w:r w:rsidR="005D07E0" w:rsidRPr="005D07E0">
        <w:rPr>
          <w:rFonts w:eastAsia="Times New Roman" w:cs="Calibri"/>
          <w:lang w:eastAsia="pl-PL"/>
        </w:rPr>
        <w:t>.</w:t>
      </w:r>
      <w:r w:rsidR="00640FB7">
        <w:rPr>
          <w:rFonts w:eastAsia="Times New Roman" w:cs="Calibri"/>
          <w:lang w:eastAsia="pl-PL"/>
        </w:rPr>
        <w:t xml:space="preserve"> Ponadto w umowie wskazane są wszystkie kwoty ryczałtowe wraz z przypisanymi im kwotami, wskaźnikami oraz dokumentami </w:t>
      </w:r>
      <w:r w:rsidRPr="00D94DF3">
        <w:rPr>
          <w:rFonts w:eastAsia="Times New Roman" w:cs="Calibri"/>
          <w:lang w:eastAsia="pl-PL"/>
        </w:rPr>
        <w:t>potwierdzającymi wykonanie</w:t>
      </w:r>
      <w:r>
        <w:rPr>
          <w:rFonts w:eastAsia="Times New Roman" w:cs="Calibri"/>
          <w:lang w:eastAsia="pl-PL"/>
        </w:rPr>
        <w:t xml:space="preserve"> ww. wskaźników. </w:t>
      </w:r>
    </w:p>
    <w:p w:rsidR="00A162A0" w:rsidRPr="00A162A0" w:rsidRDefault="00A162A0" w:rsidP="00A162A0">
      <w:pPr>
        <w:autoSpaceDE w:val="0"/>
        <w:autoSpaceDN w:val="0"/>
        <w:adjustRightInd w:val="0"/>
        <w:spacing w:after="120" w:line="240" w:lineRule="exact"/>
        <w:jc w:val="both"/>
        <w:rPr>
          <w:rFonts w:eastAsia="Times New Roman" w:cs="Calibri"/>
          <w:lang w:eastAsia="pl-PL"/>
        </w:rPr>
      </w:pPr>
      <w:r w:rsidRPr="00A162A0">
        <w:rPr>
          <w:rFonts w:eastAsia="Times New Roman" w:cs="Calibri"/>
          <w:lang w:eastAsia="pl-PL"/>
        </w:rPr>
        <w:t>Z uwagi na powyższe</w:t>
      </w:r>
      <w:r w:rsidR="00747E98">
        <w:rPr>
          <w:rFonts w:eastAsia="Times New Roman" w:cs="Calibri"/>
          <w:lang w:eastAsia="pl-PL"/>
        </w:rPr>
        <w:t>,</w:t>
      </w:r>
      <w:r w:rsidRPr="00A162A0">
        <w:rPr>
          <w:rFonts w:eastAsia="Times New Roman" w:cs="Calibri"/>
          <w:lang w:eastAsia="pl-PL"/>
        </w:rPr>
        <w:t xml:space="preserve"> w umowie o dofinansowanie projektów rozliczanych ryczałtami w ramach PO WER</w:t>
      </w:r>
      <w:r>
        <w:rPr>
          <w:rFonts w:eastAsia="Times New Roman" w:cs="Calibri"/>
          <w:lang w:eastAsia="pl-PL"/>
        </w:rPr>
        <w:t xml:space="preserve"> </w:t>
      </w:r>
      <w:r w:rsidRPr="00A162A0">
        <w:rPr>
          <w:rFonts w:eastAsia="Times New Roman" w:cs="Calibri"/>
          <w:lang w:eastAsia="pl-PL"/>
        </w:rPr>
        <w:t>wprowadzono rozwiązanie polegające na określeniu dla danej kwoty ryczałtowej:</w:t>
      </w:r>
    </w:p>
    <w:p w:rsidR="00A162A0" w:rsidRPr="00A162A0" w:rsidRDefault="00A162A0" w:rsidP="00154AD9">
      <w:pPr>
        <w:numPr>
          <w:ilvl w:val="0"/>
          <w:numId w:val="48"/>
        </w:numPr>
        <w:autoSpaceDE w:val="0"/>
        <w:autoSpaceDN w:val="0"/>
        <w:adjustRightInd w:val="0"/>
        <w:spacing w:after="120" w:line="240" w:lineRule="exact"/>
        <w:jc w:val="both"/>
        <w:rPr>
          <w:rFonts w:eastAsia="Times New Roman" w:cs="Calibri"/>
          <w:lang w:eastAsia="pl-PL"/>
        </w:rPr>
      </w:pPr>
      <w:r w:rsidRPr="00A162A0">
        <w:rPr>
          <w:rFonts w:eastAsia="Times New Roman" w:cs="Calibri"/>
          <w:lang w:eastAsia="pl-PL"/>
        </w:rPr>
        <w:t xml:space="preserve">wskaźników służących do jej </w:t>
      </w:r>
      <w:r w:rsidR="005D07E0">
        <w:rPr>
          <w:rFonts w:eastAsia="Times New Roman" w:cs="Calibri"/>
          <w:lang w:eastAsia="pl-PL"/>
        </w:rPr>
        <w:t>binarnego rozliczenia (w systemie „spełnia – nie</w:t>
      </w:r>
      <w:r w:rsidR="00D94DF3">
        <w:rPr>
          <w:rFonts w:eastAsia="Times New Roman" w:cs="Calibri"/>
          <w:lang w:eastAsia="pl-PL"/>
        </w:rPr>
        <w:t xml:space="preserve"> </w:t>
      </w:r>
      <w:r w:rsidR="005D07E0">
        <w:rPr>
          <w:rFonts w:eastAsia="Times New Roman" w:cs="Calibri"/>
          <w:lang w:eastAsia="pl-PL"/>
        </w:rPr>
        <w:t xml:space="preserve">spełnia”) </w:t>
      </w:r>
      <w:r w:rsidRPr="00A162A0">
        <w:rPr>
          <w:rFonts w:eastAsia="Times New Roman" w:cs="Calibri"/>
          <w:lang w:eastAsia="pl-PL"/>
        </w:rPr>
        <w:t>oraz</w:t>
      </w:r>
    </w:p>
    <w:p w:rsidR="00A162A0" w:rsidRDefault="00A162A0" w:rsidP="00154AD9">
      <w:pPr>
        <w:numPr>
          <w:ilvl w:val="0"/>
          <w:numId w:val="48"/>
        </w:numPr>
        <w:autoSpaceDE w:val="0"/>
        <w:autoSpaceDN w:val="0"/>
        <w:adjustRightInd w:val="0"/>
        <w:spacing w:after="120" w:line="240" w:lineRule="exact"/>
        <w:jc w:val="both"/>
        <w:rPr>
          <w:rFonts w:eastAsia="Times New Roman" w:cs="Calibri"/>
          <w:lang w:eastAsia="pl-PL"/>
        </w:rPr>
      </w:pPr>
      <w:r w:rsidRPr="00A162A0">
        <w:rPr>
          <w:rFonts w:eastAsia="Times New Roman" w:cs="Calibri"/>
          <w:lang w:eastAsia="pl-PL"/>
        </w:rPr>
        <w:t>wskaźników, które nie służą do rozliczenia kwoty ryczałtowej, a w przypadku ich nieosiągnięcia</w:t>
      </w:r>
      <w:r>
        <w:rPr>
          <w:rFonts w:eastAsia="Times New Roman" w:cs="Calibri"/>
          <w:lang w:eastAsia="pl-PL"/>
        </w:rPr>
        <w:t xml:space="preserve"> </w:t>
      </w:r>
      <w:r w:rsidRPr="00A162A0">
        <w:rPr>
          <w:rFonts w:eastAsia="Times New Roman" w:cs="Calibri"/>
          <w:lang w:eastAsia="pl-PL"/>
        </w:rPr>
        <w:t xml:space="preserve">możliwe będzie rozliczenie </w:t>
      </w:r>
      <w:r w:rsidR="005D07E0" w:rsidRPr="006D20AE">
        <w:rPr>
          <w:rFonts w:eastAsia="Times New Roman" w:cs="Calibri"/>
          <w:lang w:eastAsia="pl-PL"/>
        </w:rPr>
        <w:t xml:space="preserve">kwoty </w:t>
      </w:r>
      <w:r w:rsidRPr="006D20AE">
        <w:rPr>
          <w:rFonts w:eastAsia="Times New Roman" w:cs="Calibri"/>
          <w:lang w:eastAsia="pl-PL"/>
        </w:rPr>
        <w:t>ryczałt</w:t>
      </w:r>
      <w:r w:rsidR="005D07E0" w:rsidRPr="006D20AE">
        <w:rPr>
          <w:rFonts w:eastAsia="Times New Roman" w:cs="Calibri"/>
          <w:lang w:eastAsia="pl-PL"/>
        </w:rPr>
        <w:t xml:space="preserve">owej </w:t>
      </w:r>
      <w:r w:rsidRPr="006D20AE">
        <w:rPr>
          <w:rFonts w:eastAsia="Times New Roman" w:cs="Calibri"/>
          <w:lang w:eastAsia="pl-PL"/>
        </w:rPr>
        <w:t xml:space="preserve">z zastosowaniem reguły proporcjonalności </w:t>
      </w:r>
      <w:r w:rsidR="00D94DF3" w:rsidRPr="006D20AE">
        <w:rPr>
          <w:rFonts w:eastAsia="Times New Roman" w:cs="Calibri"/>
          <w:lang w:eastAsia="pl-PL"/>
        </w:rPr>
        <w:br/>
      </w:r>
      <w:r w:rsidRPr="006D20AE">
        <w:rPr>
          <w:rFonts w:eastAsia="Times New Roman" w:cs="Calibri"/>
          <w:lang w:eastAsia="pl-PL"/>
        </w:rPr>
        <w:t>(np. efektywność zatrudnieniowa)</w:t>
      </w:r>
      <w:r w:rsidR="006D20AE">
        <w:rPr>
          <w:rFonts w:eastAsia="Times New Roman" w:cs="Calibri"/>
          <w:lang w:eastAsia="pl-PL"/>
        </w:rPr>
        <w:t>.</w:t>
      </w:r>
      <w:r w:rsidR="00D94DF3" w:rsidRPr="006D20AE">
        <w:rPr>
          <w:rFonts w:eastAsia="Times New Roman" w:cs="Calibri"/>
          <w:lang w:eastAsia="pl-PL"/>
        </w:rPr>
        <w:t xml:space="preserve"> </w:t>
      </w:r>
    </w:p>
    <w:p w:rsidR="00D94DF3" w:rsidRDefault="00D94DF3" w:rsidP="00D94DF3">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 xml:space="preserve">Umowa o dofinansowanie projektu zakłada ponadto, że </w:t>
      </w:r>
      <w:r w:rsidRPr="00747E98">
        <w:rPr>
          <w:rFonts w:eastAsia="Times New Roman" w:cs="Calibri"/>
          <w:lang w:eastAsia="pl-PL"/>
        </w:rPr>
        <w:t>w</w:t>
      </w:r>
      <w:r w:rsidRPr="00747E98">
        <w:rPr>
          <w:rFonts w:eastAsia="Times New Roman" w:cs="Calibri"/>
          <w:lang w:eastAsia="pl-PL"/>
        </w:rPr>
        <w:t xml:space="preserve"> przypadku nieosiągnięcia w pełni w ramach danej kwoty ryczałtowej wskaźników</w:t>
      </w:r>
      <w:r w:rsidRPr="00747E98">
        <w:rPr>
          <w:rFonts w:eastAsia="Times New Roman" w:cs="Calibri"/>
          <w:lang w:eastAsia="pl-PL"/>
        </w:rPr>
        <w:t xml:space="preserve"> zdefiniowan</w:t>
      </w:r>
      <w:r w:rsidR="000E0198">
        <w:rPr>
          <w:rFonts w:eastAsia="Times New Roman" w:cs="Calibri"/>
          <w:lang w:eastAsia="pl-PL"/>
        </w:rPr>
        <w:t>ych</w:t>
      </w:r>
      <w:r w:rsidRPr="00747E98">
        <w:rPr>
          <w:rFonts w:eastAsia="Times New Roman" w:cs="Calibri"/>
          <w:lang w:eastAsia="pl-PL"/>
        </w:rPr>
        <w:t xml:space="preserve"> w ww. umowie,</w:t>
      </w:r>
      <w:r w:rsidRPr="00747E98">
        <w:rPr>
          <w:rFonts w:eastAsia="Times New Roman" w:cs="Calibri"/>
          <w:lang w:eastAsia="pl-PL"/>
        </w:rPr>
        <w:t xml:space="preserve"> </w:t>
      </w:r>
      <w:r w:rsidRPr="005D07E0">
        <w:rPr>
          <w:rFonts w:eastAsia="Times New Roman" w:cs="Calibri"/>
          <w:lang w:eastAsia="pl-PL"/>
        </w:rPr>
        <w:t>uznaje się, że beneficjent nie rozliczył przyznanej</w:t>
      </w:r>
      <w:r w:rsidRPr="005D07E0" w:rsidDel="00AA3F3F">
        <w:rPr>
          <w:rFonts w:eastAsia="Times New Roman" w:cs="Calibri"/>
          <w:lang w:eastAsia="pl-PL"/>
        </w:rPr>
        <w:t xml:space="preserve"> </w:t>
      </w:r>
      <w:r w:rsidRPr="005D07E0">
        <w:rPr>
          <w:rFonts w:eastAsia="Times New Roman" w:cs="Calibri"/>
          <w:lang w:eastAsia="pl-PL"/>
        </w:rPr>
        <w:t xml:space="preserve">kwoty ryczałtowej. </w:t>
      </w:r>
      <w:r w:rsidRPr="005D07E0">
        <w:rPr>
          <w:rFonts w:eastAsia="Times New Roman" w:cs="Calibri"/>
          <w:lang w:eastAsia="pl-PL"/>
        </w:rPr>
        <w:t xml:space="preserve">W takim przypadku nie stosuje się reguły proporcjonalności, </w:t>
      </w:r>
      <w:r w:rsidR="00222839">
        <w:rPr>
          <w:rFonts w:eastAsia="Times New Roman" w:cs="Calibri"/>
          <w:lang w:eastAsia="pl-PL"/>
        </w:rPr>
        <w:br/>
      </w:r>
      <w:r w:rsidRPr="005D07E0">
        <w:rPr>
          <w:rFonts w:eastAsia="Times New Roman" w:cs="Calibri"/>
          <w:lang w:eastAsia="pl-PL"/>
        </w:rPr>
        <w:t xml:space="preserve">o której mowa w </w:t>
      </w:r>
      <w:r w:rsidRPr="005D07E0">
        <w:rPr>
          <w:rFonts w:eastAsia="Times New Roman" w:cs="Calibri"/>
          <w:i/>
          <w:lang w:eastAsia="pl-PL"/>
        </w:rPr>
        <w:t>Wytycznych kwalifikowalności</w:t>
      </w:r>
      <w:r>
        <w:rPr>
          <w:rFonts w:eastAsia="Times New Roman" w:cs="Calibri"/>
          <w:i/>
          <w:lang w:eastAsia="pl-PL"/>
        </w:rPr>
        <w:t xml:space="preserve"> </w:t>
      </w:r>
      <w:r w:rsidRPr="00154AD9">
        <w:rPr>
          <w:rFonts w:eastAsia="Times New Roman" w:cs="Calibri"/>
          <w:lang w:eastAsia="pl-PL"/>
        </w:rPr>
        <w:t>(podrozdział 8.8)</w:t>
      </w:r>
      <w:r w:rsidRPr="00D94DF3">
        <w:rPr>
          <w:rFonts w:eastAsia="Times New Roman" w:cs="Calibri"/>
          <w:lang w:eastAsia="pl-PL"/>
        </w:rPr>
        <w:t xml:space="preserve">, </w:t>
      </w:r>
      <w:r w:rsidRPr="005D07E0">
        <w:rPr>
          <w:rFonts w:eastAsia="Times New Roman" w:cs="Calibri"/>
          <w:lang w:eastAsia="pl-PL"/>
        </w:rPr>
        <w:t xml:space="preserve">lecz za niekwalifikowalne </w:t>
      </w:r>
      <w:r w:rsidRPr="00D969F7">
        <w:rPr>
          <w:rFonts w:eastAsia="Times New Roman" w:cs="Calibri"/>
          <w:lang w:eastAsia="pl-PL"/>
        </w:rPr>
        <w:t xml:space="preserve">uznaje się </w:t>
      </w:r>
      <w:r w:rsidRPr="00747E98">
        <w:rPr>
          <w:rFonts w:eastAsia="Times New Roman" w:cs="Calibri"/>
          <w:lang w:eastAsia="pl-PL"/>
        </w:rPr>
        <w:t>wydatki bezpośrednie</w:t>
      </w:r>
      <w:r>
        <w:rPr>
          <w:rFonts w:eastAsia="Times New Roman" w:cs="Calibri"/>
          <w:lang w:eastAsia="pl-PL"/>
        </w:rPr>
        <w:t xml:space="preserve"> poniesione przez beneficjenta </w:t>
      </w:r>
      <w:r w:rsidRPr="00747E98">
        <w:rPr>
          <w:rFonts w:eastAsia="Times New Roman" w:cs="Calibri"/>
          <w:lang w:eastAsia="pl-PL"/>
        </w:rPr>
        <w:t>na zadanie objęte kwotą ryczałtową, która n</w:t>
      </w:r>
      <w:r>
        <w:rPr>
          <w:rFonts w:eastAsia="Times New Roman" w:cs="Calibri"/>
          <w:lang w:eastAsia="pl-PL"/>
        </w:rPr>
        <w:t xml:space="preserve">ie została uznana </w:t>
      </w:r>
      <w:r w:rsidRPr="006D20AE">
        <w:rPr>
          <w:rFonts w:eastAsia="Times New Roman" w:cs="Calibri"/>
          <w:lang w:eastAsia="pl-PL"/>
        </w:rPr>
        <w:t>za rozliczoną</w:t>
      </w:r>
      <w:r w:rsidRPr="006D20AE">
        <w:rPr>
          <w:rFonts w:eastAsia="Times New Roman" w:cs="Calibri"/>
          <w:lang w:eastAsia="pl-PL"/>
        </w:rPr>
        <w:t xml:space="preserve"> (patrz też pkt </w:t>
      </w:r>
      <w:r w:rsidR="00222839" w:rsidRPr="006D20AE">
        <w:rPr>
          <w:rFonts w:eastAsia="Times New Roman" w:cs="Calibri"/>
          <w:lang w:eastAsia="pl-PL"/>
        </w:rPr>
        <w:t>31</w:t>
      </w:r>
      <w:r w:rsidRPr="006D20AE">
        <w:rPr>
          <w:rFonts w:eastAsia="Times New Roman" w:cs="Calibri"/>
          <w:lang w:eastAsia="pl-PL"/>
        </w:rPr>
        <w:t>)</w:t>
      </w:r>
      <w:r w:rsidRPr="006D20AE">
        <w:rPr>
          <w:rFonts w:eastAsia="Times New Roman" w:cs="Calibri"/>
          <w:lang w:eastAsia="pl-PL"/>
        </w:rPr>
        <w:t>.</w:t>
      </w:r>
      <w:r w:rsidRPr="00747E98">
        <w:rPr>
          <w:rFonts w:eastAsia="Times New Roman" w:cs="Calibri"/>
          <w:lang w:eastAsia="pl-PL"/>
        </w:rPr>
        <w:t xml:space="preserve"> </w:t>
      </w:r>
    </w:p>
    <w:p w:rsidR="00796BAF" w:rsidRDefault="008953D2" w:rsidP="004D3ADB">
      <w:pPr>
        <w:pStyle w:val="Nagwek2"/>
        <w:numPr>
          <w:ilvl w:val="0"/>
          <w:numId w:val="0"/>
        </w:numPr>
        <w:ind w:left="142"/>
        <w:rPr>
          <w:lang w:eastAsia="pl-PL"/>
        </w:rPr>
      </w:pPr>
      <w:bookmarkStart w:id="178" w:name="_Toc503883470"/>
      <w:bookmarkStart w:id="179" w:name="_Toc503883532"/>
      <w:bookmarkStart w:id="180" w:name="_Toc504475324"/>
      <w:bookmarkStart w:id="181" w:name="_Toc504474852"/>
      <w:bookmarkStart w:id="182" w:name="_Toc504474908"/>
      <w:bookmarkStart w:id="183" w:name="_Toc504723328"/>
      <w:bookmarkEnd w:id="178"/>
      <w:bookmarkEnd w:id="179"/>
      <w:r>
        <w:rPr>
          <w:lang w:eastAsia="pl-PL"/>
        </w:rPr>
        <w:t>25</w:t>
      </w:r>
      <w:r w:rsidR="007758F4">
        <w:rPr>
          <w:lang w:eastAsia="pl-PL"/>
        </w:rPr>
        <w:t>.</w:t>
      </w:r>
      <w:bookmarkEnd w:id="180"/>
      <w:bookmarkEnd w:id="181"/>
      <w:bookmarkEnd w:id="182"/>
      <w:r w:rsidR="007758F4">
        <w:rPr>
          <w:lang w:eastAsia="pl-PL"/>
        </w:rPr>
        <w:t xml:space="preserve"> </w:t>
      </w:r>
      <w:bookmarkStart w:id="184" w:name="_Toc503883471"/>
      <w:bookmarkStart w:id="185" w:name="_Toc504474853"/>
      <w:bookmarkStart w:id="186" w:name="_Toc504474909"/>
      <w:bookmarkStart w:id="187" w:name="_Toc504475325"/>
      <w:r w:rsidR="00796BAF" w:rsidRPr="00E32E4E">
        <w:rPr>
          <w:lang w:eastAsia="pl-PL"/>
        </w:rPr>
        <w:t xml:space="preserve">Czy w trakcie realizacji projektu możliwe jest </w:t>
      </w:r>
      <w:r w:rsidR="00796BAF">
        <w:rPr>
          <w:lang w:eastAsia="pl-PL"/>
        </w:rPr>
        <w:t xml:space="preserve">dokonanie zmian </w:t>
      </w:r>
      <w:r w:rsidR="00B83373">
        <w:rPr>
          <w:lang w:eastAsia="pl-PL"/>
        </w:rPr>
        <w:t xml:space="preserve">               </w:t>
      </w:r>
      <w:r w:rsidR="00796BAF">
        <w:rPr>
          <w:lang w:eastAsia="pl-PL"/>
        </w:rPr>
        <w:t>w zakresie kwot ryczałtowych?</w:t>
      </w:r>
      <w:bookmarkEnd w:id="183"/>
      <w:bookmarkEnd w:id="184"/>
      <w:bookmarkEnd w:id="185"/>
      <w:bookmarkEnd w:id="186"/>
      <w:bookmarkEnd w:id="187"/>
      <w:r w:rsidR="00796BAF">
        <w:rPr>
          <w:lang w:eastAsia="pl-PL"/>
        </w:rPr>
        <w:t xml:space="preserve"> </w:t>
      </w:r>
    </w:p>
    <w:p w:rsidR="00796BAF" w:rsidRDefault="00796BAF" w:rsidP="005179DD">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 xml:space="preserve">Wzór umowy o dofinansowanie (rozdział: </w:t>
      </w:r>
      <w:r>
        <w:rPr>
          <w:rFonts w:eastAsia="Times New Roman" w:cs="Calibri"/>
          <w:i/>
          <w:lang w:eastAsia="pl-PL"/>
        </w:rPr>
        <w:t>Zmiany w Projekcie</w:t>
      </w:r>
      <w:r>
        <w:rPr>
          <w:rFonts w:eastAsia="Times New Roman" w:cs="Calibri"/>
          <w:lang w:eastAsia="pl-PL"/>
        </w:rPr>
        <w:t xml:space="preserve">) wskazuje, że </w:t>
      </w:r>
      <w:r w:rsidR="005D07E0">
        <w:rPr>
          <w:rFonts w:eastAsia="Times New Roman" w:cs="Calibri"/>
          <w:lang w:eastAsia="pl-PL"/>
        </w:rPr>
        <w:t>„</w:t>
      </w:r>
      <w:r w:rsidRPr="00846135">
        <w:rPr>
          <w:rFonts w:eastAsia="Times New Roman" w:cs="Calibri"/>
          <w:i/>
          <w:lang w:eastAsia="pl-PL"/>
        </w:rPr>
        <w:t>Beneficjent nie</w:t>
      </w:r>
      <w:r>
        <w:rPr>
          <w:rFonts w:eastAsia="Times New Roman" w:cs="Calibri"/>
          <w:i/>
          <w:lang w:eastAsia="pl-PL"/>
        </w:rPr>
        <w:t xml:space="preserve"> może dokonywać zmian w Projekcie w zakresie kwot ryczałtowych, …</w:t>
      </w:r>
      <w:r w:rsidR="005D07E0">
        <w:rPr>
          <w:rFonts w:eastAsia="Times New Roman" w:cs="Calibri"/>
          <w:i/>
          <w:lang w:eastAsia="pl-PL"/>
        </w:rPr>
        <w:t xml:space="preserve"> </w:t>
      </w:r>
      <w:r>
        <w:rPr>
          <w:rFonts w:eastAsia="Times New Roman" w:cs="Calibri"/>
          <w:i/>
          <w:lang w:eastAsia="pl-PL"/>
        </w:rPr>
        <w:t>(dotyczy wysokości kwot i wskaźników)</w:t>
      </w:r>
      <w:r w:rsidR="005D07E0">
        <w:rPr>
          <w:rFonts w:eastAsia="Times New Roman" w:cs="Calibri"/>
          <w:i/>
          <w:lang w:eastAsia="pl-PL"/>
        </w:rPr>
        <w:t>”,</w:t>
      </w:r>
      <w:r w:rsidR="005D07E0">
        <w:rPr>
          <w:rFonts w:eastAsia="Times New Roman" w:cs="Calibri"/>
          <w:i/>
          <w:lang w:eastAsia="pl-PL"/>
        </w:rPr>
        <w:br/>
      </w:r>
      <w:r w:rsidRPr="00846135">
        <w:rPr>
          <w:rFonts w:eastAsia="Times New Roman" w:cs="Calibri"/>
          <w:lang w:eastAsia="pl-PL"/>
        </w:rPr>
        <w:t>a</w:t>
      </w:r>
      <w:r>
        <w:rPr>
          <w:rFonts w:eastAsia="Times New Roman" w:cs="Calibri"/>
          <w:lang w:eastAsia="pl-PL"/>
        </w:rPr>
        <w:t xml:space="preserve"> pozostałe zmiany wymagają zgłoszenia do instytucji, z którą jest zawarta umowa. Powyższy zapis wskazuje na </w:t>
      </w:r>
      <w:r w:rsidR="005D07E0">
        <w:rPr>
          <w:rFonts w:eastAsia="Times New Roman" w:cs="Calibri"/>
          <w:lang w:eastAsia="pl-PL"/>
        </w:rPr>
        <w:t xml:space="preserve">generalną </w:t>
      </w:r>
      <w:r>
        <w:rPr>
          <w:rFonts w:eastAsia="Times New Roman" w:cs="Calibri"/>
          <w:lang w:eastAsia="pl-PL"/>
        </w:rPr>
        <w:t>zasadę, zgodnie z którą raz uzgodnione na etapie zatwierdzania projektu kwoty ryczałtowe nie podlegają zmianom.</w:t>
      </w:r>
    </w:p>
    <w:p w:rsidR="005179DD" w:rsidRDefault="00796BAF" w:rsidP="005179DD">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 xml:space="preserve">Nie oznacza to jednak, że w żadnym przypadku nie jest możliwe dokonywanie zmian w Projekcie. </w:t>
      </w:r>
      <w:r w:rsidR="004B22A6">
        <w:rPr>
          <w:rFonts w:eastAsia="Times New Roman" w:cs="Calibri"/>
          <w:lang w:eastAsia="pl-PL"/>
        </w:rPr>
        <w:t xml:space="preserve">Należy </w:t>
      </w:r>
      <w:r>
        <w:rPr>
          <w:rFonts w:eastAsia="Times New Roman" w:cs="Calibri"/>
          <w:lang w:eastAsia="pl-PL"/>
        </w:rPr>
        <w:t xml:space="preserve">jednakowoż </w:t>
      </w:r>
      <w:r w:rsidR="004B22A6">
        <w:rPr>
          <w:rFonts w:eastAsia="Times New Roman" w:cs="Calibri"/>
          <w:lang w:eastAsia="pl-PL"/>
        </w:rPr>
        <w:t>podkreślić, że</w:t>
      </w:r>
      <w:r w:rsidR="005179DD">
        <w:rPr>
          <w:rFonts w:eastAsia="Times New Roman" w:cs="Calibri"/>
          <w:lang w:eastAsia="pl-PL"/>
        </w:rPr>
        <w:t xml:space="preserve"> </w:t>
      </w:r>
      <w:r w:rsidR="005179DD" w:rsidRPr="005179DD">
        <w:rPr>
          <w:rFonts w:eastAsia="Times New Roman" w:cs="Calibri"/>
          <w:b/>
          <w:bCs/>
          <w:lang w:eastAsia="pl-PL"/>
        </w:rPr>
        <w:t xml:space="preserve">zmiana zapisów umowy o dofinansowanie </w:t>
      </w:r>
      <w:r w:rsidR="005179DD" w:rsidRPr="005179DD">
        <w:rPr>
          <w:rFonts w:eastAsia="Times New Roman" w:cs="Calibri"/>
          <w:lang w:eastAsia="pl-PL"/>
        </w:rPr>
        <w:t>projektu, w którym</w:t>
      </w:r>
      <w:r w:rsidR="005179DD">
        <w:rPr>
          <w:rFonts w:eastAsia="Times New Roman" w:cs="Calibri"/>
          <w:lang w:eastAsia="pl-PL"/>
        </w:rPr>
        <w:t xml:space="preserve"> </w:t>
      </w:r>
      <w:r w:rsidR="005179DD" w:rsidRPr="005179DD">
        <w:rPr>
          <w:rFonts w:eastAsia="Times New Roman" w:cs="Calibri"/>
          <w:lang w:eastAsia="pl-PL"/>
        </w:rPr>
        <w:t xml:space="preserve">przewidziano </w:t>
      </w:r>
      <w:r w:rsidR="005179DD" w:rsidRPr="005179DD">
        <w:rPr>
          <w:rFonts w:eastAsia="Times New Roman" w:cs="Calibri"/>
          <w:lang w:eastAsia="pl-PL"/>
        </w:rPr>
        <w:lastRenderedPageBreak/>
        <w:t xml:space="preserve">kwoty ryczałtowe </w:t>
      </w:r>
      <w:r w:rsidR="005179DD" w:rsidRPr="005179DD">
        <w:rPr>
          <w:rFonts w:eastAsia="Times New Roman" w:cs="Calibri"/>
          <w:b/>
          <w:bCs/>
          <w:lang w:eastAsia="pl-PL"/>
        </w:rPr>
        <w:t>nie może stać się sposobem uniknięcia skutków binarnego rozliczania</w:t>
      </w:r>
      <w:r w:rsidR="005179DD">
        <w:rPr>
          <w:rFonts w:eastAsia="Times New Roman" w:cs="Calibri"/>
          <w:b/>
          <w:bCs/>
          <w:lang w:eastAsia="pl-PL"/>
        </w:rPr>
        <w:t xml:space="preserve"> </w:t>
      </w:r>
      <w:r w:rsidR="005179DD" w:rsidRPr="005179DD">
        <w:rPr>
          <w:rFonts w:eastAsia="Times New Roman" w:cs="Calibri"/>
          <w:b/>
          <w:bCs/>
          <w:lang w:eastAsia="pl-PL"/>
        </w:rPr>
        <w:t>tych kwot</w:t>
      </w:r>
      <w:r w:rsidR="005179DD" w:rsidRPr="005179DD">
        <w:rPr>
          <w:rFonts w:eastAsia="Times New Roman" w:cs="Calibri"/>
          <w:lang w:eastAsia="pl-PL"/>
        </w:rPr>
        <w:t xml:space="preserve">. </w:t>
      </w:r>
      <w:r w:rsidR="005D07E0">
        <w:rPr>
          <w:rFonts w:eastAsia="Times New Roman" w:cs="Calibri"/>
          <w:lang w:eastAsia="pl-PL"/>
        </w:rPr>
        <w:br/>
      </w:r>
      <w:r w:rsidR="005179DD" w:rsidRPr="005179DD">
        <w:rPr>
          <w:rFonts w:eastAsia="Times New Roman" w:cs="Calibri"/>
          <w:lang w:eastAsia="pl-PL"/>
        </w:rPr>
        <w:t>Co do zasady beneficjenci powinni dokładać wszelkich starań, aby wskaźniki przyjęte dla kwoty</w:t>
      </w:r>
      <w:r w:rsidR="005179DD">
        <w:rPr>
          <w:rFonts w:eastAsia="Times New Roman" w:cs="Calibri"/>
          <w:lang w:eastAsia="pl-PL"/>
        </w:rPr>
        <w:t xml:space="preserve"> </w:t>
      </w:r>
      <w:r w:rsidR="005179DD" w:rsidRPr="005179DD">
        <w:rPr>
          <w:rFonts w:eastAsia="Times New Roman" w:cs="Calibri"/>
          <w:lang w:eastAsia="pl-PL"/>
        </w:rPr>
        <w:t>ryczałtowej były osiągane na p</w:t>
      </w:r>
      <w:r w:rsidR="005179DD">
        <w:rPr>
          <w:rFonts w:eastAsia="Times New Roman" w:cs="Calibri"/>
          <w:lang w:eastAsia="pl-PL"/>
        </w:rPr>
        <w:t xml:space="preserve">ierwotnie zakładanym poziomie. Nie można jednak wykluczyć </w:t>
      </w:r>
      <w:r w:rsidR="005179DD" w:rsidRPr="005179DD">
        <w:rPr>
          <w:rFonts w:eastAsia="Times New Roman" w:cs="Calibri"/>
          <w:lang w:eastAsia="pl-PL"/>
        </w:rPr>
        <w:t>sytuacji, gdy w trakcie</w:t>
      </w:r>
      <w:r w:rsidR="005179DD">
        <w:rPr>
          <w:rFonts w:eastAsia="Times New Roman" w:cs="Calibri"/>
          <w:lang w:eastAsia="pl-PL"/>
        </w:rPr>
        <w:t xml:space="preserve"> </w:t>
      </w:r>
      <w:r w:rsidR="005179DD" w:rsidRPr="005179DD">
        <w:rPr>
          <w:rFonts w:eastAsia="Times New Roman" w:cs="Calibri"/>
          <w:lang w:eastAsia="pl-PL"/>
        </w:rPr>
        <w:t xml:space="preserve">realizacji projektu wystąpią zdarzenia </w:t>
      </w:r>
      <w:r w:rsidR="005179DD" w:rsidRPr="005179DD">
        <w:rPr>
          <w:rFonts w:eastAsia="Times New Roman" w:cs="Calibri"/>
          <w:b/>
          <w:bCs/>
          <w:lang w:eastAsia="pl-PL"/>
        </w:rPr>
        <w:t>niezależne od beneficjenta</w:t>
      </w:r>
      <w:r w:rsidR="005179DD" w:rsidRPr="005179DD">
        <w:rPr>
          <w:rFonts w:eastAsia="Times New Roman" w:cs="Calibri"/>
          <w:lang w:eastAsia="pl-PL"/>
        </w:rPr>
        <w:t>, które mogą mieć bezpośredni wpływ na</w:t>
      </w:r>
      <w:r w:rsidR="005179DD">
        <w:rPr>
          <w:rFonts w:eastAsia="Times New Roman" w:cs="Calibri"/>
          <w:lang w:eastAsia="pl-PL"/>
        </w:rPr>
        <w:t xml:space="preserve"> </w:t>
      </w:r>
      <w:r w:rsidR="005179DD" w:rsidRPr="005179DD">
        <w:rPr>
          <w:rFonts w:eastAsia="Times New Roman" w:cs="Calibri"/>
          <w:lang w:eastAsia="pl-PL"/>
        </w:rPr>
        <w:t>stopień osiągnięcia wskaźników przypisanych kwocie ryczałtowej. Każdy taki przypadek powinien być</w:t>
      </w:r>
      <w:r w:rsidR="005179DD">
        <w:rPr>
          <w:rFonts w:eastAsia="Times New Roman" w:cs="Calibri"/>
          <w:lang w:eastAsia="pl-PL"/>
        </w:rPr>
        <w:t xml:space="preserve"> </w:t>
      </w:r>
      <w:r w:rsidR="005179DD" w:rsidRPr="005179DD">
        <w:rPr>
          <w:rFonts w:eastAsia="Times New Roman" w:cs="Calibri"/>
          <w:b/>
          <w:bCs/>
          <w:lang w:eastAsia="pl-PL"/>
        </w:rPr>
        <w:t>indywidualnie rozstrzygany przez instytucję będącą stroną umowy o dofinansowanie</w:t>
      </w:r>
      <w:r w:rsidR="005179DD" w:rsidRPr="005179DD">
        <w:rPr>
          <w:rFonts w:eastAsia="Times New Roman" w:cs="Calibri"/>
          <w:lang w:eastAsia="pl-PL"/>
        </w:rPr>
        <w:t xml:space="preserve">, </w:t>
      </w:r>
      <w:r w:rsidR="005179DD" w:rsidRPr="005179DD">
        <w:rPr>
          <w:rFonts w:eastAsia="Times New Roman" w:cs="Calibri"/>
          <w:b/>
          <w:bCs/>
          <w:lang w:eastAsia="pl-PL"/>
        </w:rPr>
        <w:t>przy</w:t>
      </w:r>
      <w:r w:rsidR="005179DD">
        <w:rPr>
          <w:rFonts w:eastAsia="Times New Roman" w:cs="Calibri"/>
          <w:b/>
          <w:bCs/>
          <w:lang w:eastAsia="pl-PL"/>
        </w:rPr>
        <w:t xml:space="preserve"> </w:t>
      </w:r>
      <w:r w:rsidR="005179DD" w:rsidRPr="005179DD">
        <w:rPr>
          <w:rFonts w:eastAsia="Times New Roman" w:cs="Calibri"/>
          <w:b/>
          <w:bCs/>
          <w:lang w:eastAsia="pl-PL"/>
        </w:rPr>
        <w:t>uwzględnieniu naczelnej zasady, że nie można dokonywać zmian w projekcie w zakresie kwoty</w:t>
      </w:r>
      <w:r w:rsidR="005179DD">
        <w:rPr>
          <w:rFonts w:eastAsia="Times New Roman" w:cs="Calibri"/>
          <w:b/>
          <w:bCs/>
          <w:lang w:eastAsia="pl-PL"/>
        </w:rPr>
        <w:t xml:space="preserve"> </w:t>
      </w:r>
      <w:r w:rsidR="005179DD" w:rsidRPr="005179DD">
        <w:rPr>
          <w:rFonts w:eastAsia="Times New Roman" w:cs="Calibri"/>
          <w:b/>
          <w:bCs/>
          <w:lang w:eastAsia="pl-PL"/>
        </w:rPr>
        <w:t xml:space="preserve">ryczałtowej ocenianej ex-ante </w:t>
      </w:r>
      <w:r w:rsidR="005179DD" w:rsidRPr="005179DD">
        <w:rPr>
          <w:rFonts w:eastAsia="Times New Roman" w:cs="Calibri"/>
          <w:lang w:eastAsia="pl-PL"/>
        </w:rPr>
        <w:t>i przyjmowanej w takim kształcie do realizacji. Przed ewentualnym</w:t>
      </w:r>
      <w:r w:rsidR="005179DD">
        <w:rPr>
          <w:rFonts w:eastAsia="Times New Roman" w:cs="Calibri"/>
          <w:lang w:eastAsia="pl-PL"/>
        </w:rPr>
        <w:t xml:space="preserve"> </w:t>
      </w:r>
      <w:r w:rsidR="005179DD" w:rsidRPr="005179DD">
        <w:rPr>
          <w:rFonts w:eastAsia="Times New Roman" w:cs="Calibri"/>
          <w:lang w:eastAsia="pl-PL"/>
        </w:rPr>
        <w:t>podjęciem decyzji o konieczności zmiany wskaźników i/lub wysokości kwoty ryczałtowej wskutek szczególnej</w:t>
      </w:r>
      <w:r w:rsidR="005179DD">
        <w:rPr>
          <w:rFonts w:eastAsia="Times New Roman" w:cs="Calibri"/>
          <w:lang w:eastAsia="pl-PL"/>
        </w:rPr>
        <w:t xml:space="preserve"> </w:t>
      </w:r>
      <w:r w:rsidR="005179DD" w:rsidRPr="005179DD">
        <w:rPr>
          <w:rFonts w:eastAsia="Times New Roman" w:cs="Calibri"/>
          <w:lang w:eastAsia="pl-PL"/>
        </w:rPr>
        <w:t>okoliczności, która miała miejsce w trakcie realizacji konkretnego projektu, potrzebna jest każdorazowo</w:t>
      </w:r>
      <w:r w:rsidR="005179DD">
        <w:rPr>
          <w:rFonts w:eastAsia="Times New Roman" w:cs="Calibri"/>
          <w:lang w:eastAsia="pl-PL"/>
        </w:rPr>
        <w:t xml:space="preserve"> </w:t>
      </w:r>
      <w:r w:rsidR="005179DD" w:rsidRPr="005179DD">
        <w:rPr>
          <w:rFonts w:eastAsia="Times New Roman" w:cs="Calibri"/>
          <w:lang w:eastAsia="pl-PL"/>
        </w:rPr>
        <w:t>analiza okoliczności zewnętrznych, które mogą, lecz niekoniecznie zawsze muszą, skutkować koniecznością</w:t>
      </w:r>
      <w:r w:rsidR="005179DD">
        <w:rPr>
          <w:rFonts w:eastAsia="Times New Roman" w:cs="Calibri"/>
          <w:lang w:eastAsia="pl-PL"/>
        </w:rPr>
        <w:t xml:space="preserve"> </w:t>
      </w:r>
      <w:r w:rsidR="005179DD" w:rsidRPr="005179DD">
        <w:rPr>
          <w:rFonts w:eastAsia="Times New Roman" w:cs="Calibri"/>
          <w:lang w:eastAsia="pl-PL"/>
        </w:rPr>
        <w:t xml:space="preserve">zmiany kwoty ryczałtowej. </w:t>
      </w:r>
      <w:r w:rsidR="005179DD">
        <w:rPr>
          <w:rFonts w:eastAsia="Times New Roman" w:cs="Calibri"/>
          <w:lang w:eastAsia="pl-PL"/>
        </w:rPr>
        <w:t>O</w:t>
      </w:r>
      <w:r w:rsidR="005179DD" w:rsidRPr="005179DD">
        <w:rPr>
          <w:rFonts w:eastAsia="Times New Roman" w:cs="Calibri"/>
          <w:b/>
          <w:bCs/>
          <w:lang w:eastAsia="pl-PL"/>
        </w:rPr>
        <w:t>cena stanu faktycznego w zakresie wystąpienia okoliczności</w:t>
      </w:r>
      <w:r w:rsidR="005179DD">
        <w:rPr>
          <w:rFonts w:eastAsia="Times New Roman" w:cs="Calibri"/>
          <w:b/>
          <w:bCs/>
          <w:lang w:eastAsia="pl-PL"/>
        </w:rPr>
        <w:t xml:space="preserve"> </w:t>
      </w:r>
      <w:r w:rsidR="005179DD" w:rsidRPr="005179DD">
        <w:rPr>
          <w:rFonts w:eastAsia="Times New Roman" w:cs="Calibri"/>
          <w:b/>
          <w:bCs/>
          <w:lang w:eastAsia="pl-PL"/>
        </w:rPr>
        <w:t>zewnętrznych mających wpływ na kwotę ryczałtową powinna uwzględniać fakt wystąpienia siły</w:t>
      </w:r>
      <w:r w:rsidR="005179DD">
        <w:rPr>
          <w:rFonts w:eastAsia="Times New Roman" w:cs="Calibri"/>
          <w:b/>
          <w:bCs/>
          <w:lang w:eastAsia="pl-PL"/>
        </w:rPr>
        <w:t xml:space="preserve"> </w:t>
      </w:r>
      <w:r w:rsidR="005179DD" w:rsidRPr="005179DD">
        <w:rPr>
          <w:rFonts w:eastAsia="Times New Roman" w:cs="Calibri"/>
          <w:b/>
          <w:bCs/>
          <w:lang w:eastAsia="pl-PL"/>
        </w:rPr>
        <w:t xml:space="preserve">wyższej, czy okoliczności </w:t>
      </w:r>
      <w:r w:rsidR="005179DD" w:rsidRPr="005179DD">
        <w:rPr>
          <w:rFonts w:eastAsia="Times New Roman" w:cs="Calibri"/>
          <w:b/>
          <w:bCs/>
          <w:u w:val="single"/>
          <w:lang w:eastAsia="pl-PL"/>
        </w:rPr>
        <w:t>absolutnie</w:t>
      </w:r>
      <w:r w:rsidR="005179DD" w:rsidRPr="005179DD">
        <w:rPr>
          <w:rFonts w:eastAsia="Times New Roman" w:cs="Calibri"/>
          <w:b/>
          <w:bCs/>
          <w:lang w:eastAsia="pl-PL"/>
        </w:rPr>
        <w:t xml:space="preserve"> niezależnych od beneficjenta (np. zmiana przepisów</w:t>
      </w:r>
      <w:r w:rsidR="005179DD">
        <w:rPr>
          <w:rFonts w:eastAsia="Times New Roman" w:cs="Calibri"/>
          <w:b/>
          <w:bCs/>
          <w:lang w:eastAsia="pl-PL"/>
        </w:rPr>
        <w:t xml:space="preserve"> </w:t>
      </w:r>
      <w:r w:rsidR="005179DD" w:rsidRPr="005179DD">
        <w:rPr>
          <w:rFonts w:eastAsia="Times New Roman" w:cs="Calibri"/>
          <w:b/>
          <w:bCs/>
          <w:lang w:eastAsia="pl-PL"/>
        </w:rPr>
        <w:t xml:space="preserve">obowiązujących beneficjenta podczas realizacji projektu) – mających wpływ na projekt. </w:t>
      </w:r>
      <w:r w:rsidR="005179DD" w:rsidRPr="005179DD">
        <w:rPr>
          <w:rFonts w:eastAsia="Times New Roman" w:cs="Calibri"/>
          <w:lang w:eastAsia="pl-PL"/>
        </w:rPr>
        <w:t>Analiza ta ma</w:t>
      </w:r>
      <w:r w:rsidR="005179DD">
        <w:rPr>
          <w:rFonts w:eastAsia="Times New Roman" w:cs="Calibri"/>
          <w:lang w:eastAsia="pl-PL"/>
        </w:rPr>
        <w:t xml:space="preserve"> </w:t>
      </w:r>
      <w:r w:rsidR="005179DD" w:rsidRPr="005179DD">
        <w:rPr>
          <w:rFonts w:eastAsia="Times New Roman" w:cs="Calibri"/>
          <w:lang w:eastAsia="pl-PL"/>
        </w:rPr>
        <w:t>służyć uzasadnieniu, że okoliczności zewnętrzne mają taki wpływ na realizację projektu, że skutkują</w:t>
      </w:r>
      <w:r w:rsidR="005179DD">
        <w:rPr>
          <w:rFonts w:eastAsia="Times New Roman" w:cs="Calibri"/>
          <w:lang w:eastAsia="pl-PL"/>
        </w:rPr>
        <w:t xml:space="preserve"> </w:t>
      </w:r>
      <w:r w:rsidR="005179DD" w:rsidRPr="005179DD">
        <w:rPr>
          <w:rFonts w:eastAsia="Times New Roman" w:cs="Calibri"/>
          <w:lang w:eastAsia="pl-PL"/>
        </w:rPr>
        <w:t xml:space="preserve">koniecznością zmiany kwoty ryczałtowej. </w:t>
      </w:r>
    </w:p>
    <w:p w:rsidR="005179DD" w:rsidRDefault="005179DD" w:rsidP="005179DD">
      <w:pPr>
        <w:autoSpaceDE w:val="0"/>
        <w:autoSpaceDN w:val="0"/>
        <w:adjustRightInd w:val="0"/>
        <w:spacing w:after="120" w:line="240" w:lineRule="exact"/>
        <w:jc w:val="both"/>
        <w:rPr>
          <w:rFonts w:eastAsia="Times New Roman" w:cs="Calibri"/>
          <w:lang w:eastAsia="pl-PL"/>
        </w:rPr>
      </w:pPr>
      <w:r w:rsidRPr="005179DD">
        <w:rPr>
          <w:rFonts w:eastAsia="Times New Roman" w:cs="Calibri"/>
          <w:b/>
          <w:bCs/>
          <w:lang w:eastAsia="pl-PL"/>
        </w:rPr>
        <w:t xml:space="preserve">Nie </w:t>
      </w:r>
      <w:r>
        <w:rPr>
          <w:rFonts w:eastAsia="Times New Roman" w:cs="Calibri"/>
          <w:b/>
          <w:bCs/>
          <w:lang w:eastAsia="pl-PL"/>
        </w:rPr>
        <w:t xml:space="preserve">ma możliwości </w:t>
      </w:r>
      <w:r w:rsidRPr="005179DD">
        <w:rPr>
          <w:rFonts w:eastAsia="Times New Roman" w:cs="Calibri"/>
          <w:b/>
          <w:bCs/>
          <w:lang w:eastAsia="pl-PL"/>
        </w:rPr>
        <w:t>modyfikowa</w:t>
      </w:r>
      <w:r>
        <w:rPr>
          <w:rFonts w:eastAsia="Times New Roman" w:cs="Calibri"/>
          <w:b/>
          <w:bCs/>
          <w:lang w:eastAsia="pl-PL"/>
        </w:rPr>
        <w:t xml:space="preserve">nia </w:t>
      </w:r>
      <w:r w:rsidRPr="005179DD">
        <w:rPr>
          <w:rFonts w:eastAsia="Times New Roman" w:cs="Calibri"/>
          <w:b/>
          <w:bCs/>
          <w:lang w:eastAsia="pl-PL"/>
        </w:rPr>
        <w:t>kwot ryczałtowych ani</w:t>
      </w:r>
      <w:r>
        <w:rPr>
          <w:rFonts w:eastAsia="Times New Roman" w:cs="Calibri"/>
          <w:b/>
          <w:bCs/>
          <w:lang w:eastAsia="pl-PL"/>
        </w:rPr>
        <w:t xml:space="preserve"> </w:t>
      </w:r>
      <w:r w:rsidRPr="005179DD">
        <w:rPr>
          <w:rFonts w:eastAsia="Times New Roman" w:cs="Calibri"/>
          <w:b/>
          <w:bCs/>
          <w:lang w:eastAsia="pl-PL"/>
        </w:rPr>
        <w:t>wskaźników tylko dlatego, że beneficjent zgłasza konieczność zmiany przed zakończeniem projektu</w:t>
      </w:r>
      <w:r>
        <w:rPr>
          <w:rFonts w:eastAsia="Times New Roman" w:cs="Calibri"/>
          <w:b/>
          <w:bCs/>
          <w:lang w:eastAsia="pl-PL"/>
        </w:rPr>
        <w:t xml:space="preserve"> </w:t>
      </w:r>
      <w:r w:rsidRPr="005179DD">
        <w:rPr>
          <w:rFonts w:eastAsia="Times New Roman" w:cs="Calibri"/>
          <w:b/>
          <w:bCs/>
          <w:lang w:eastAsia="pl-PL"/>
        </w:rPr>
        <w:t xml:space="preserve">w związku z problemami lub błędami jakie zidentyfikował w trakcie realizacji projektu. </w:t>
      </w:r>
      <w:r w:rsidRPr="005179DD">
        <w:rPr>
          <w:rFonts w:eastAsia="Times New Roman" w:cs="Calibri"/>
          <w:lang w:eastAsia="pl-PL"/>
        </w:rPr>
        <w:t>Zasadność</w:t>
      </w:r>
      <w:r>
        <w:rPr>
          <w:rFonts w:eastAsia="Times New Roman" w:cs="Calibri"/>
          <w:lang w:eastAsia="pl-PL"/>
        </w:rPr>
        <w:t xml:space="preserve"> </w:t>
      </w:r>
      <w:r w:rsidRPr="005179DD">
        <w:rPr>
          <w:rFonts w:eastAsia="Times New Roman" w:cs="Calibri"/>
          <w:lang w:eastAsia="pl-PL"/>
        </w:rPr>
        <w:t>wprowadzenia przez beneficjenta zmian do projektu wymaga każdorazowo oceny właściwej instytucji</w:t>
      </w:r>
      <w:r>
        <w:rPr>
          <w:rFonts w:eastAsia="Times New Roman" w:cs="Calibri"/>
          <w:lang w:eastAsia="pl-PL"/>
        </w:rPr>
        <w:t xml:space="preserve"> </w:t>
      </w:r>
      <w:r w:rsidRPr="005179DD">
        <w:rPr>
          <w:rFonts w:eastAsia="Times New Roman" w:cs="Calibri"/>
          <w:lang w:eastAsia="pl-PL"/>
        </w:rPr>
        <w:t>będącej stroną umowy o dofinansowanie projektu.</w:t>
      </w:r>
    </w:p>
    <w:p w:rsidR="00F657D8" w:rsidRPr="00D06398" w:rsidRDefault="008953D2" w:rsidP="004D3ADB">
      <w:pPr>
        <w:pStyle w:val="Nagwek2"/>
        <w:numPr>
          <w:ilvl w:val="0"/>
          <w:numId w:val="0"/>
        </w:numPr>
        <w:ind w:left="142"/>
        <w:rPr>
          <w:lang w:eastAsia="pl-PL"/>
        </w:rPr>
      </w:pPr>
      <w:bookmarkStart w:id="188" w:name="_Toc503883472"/>
      <w:bookmarkStart w:id="189" w:name="_Toc504474854"/>
      <w:bookmarkStart w:id="190" w:name="_Toc504474910"/>
      <w:bookmarkStart w:id="191" w:name="_Toc504475326"/>
      <w:bookmarkStart w:id="192" w:name="_Toc504723329"/>
      <w:r>
        <w:rPr>
          <w:lang w:eastAsia="pl-PL"/>
        </w:rPr>
        <w:t>26</w:t>
      </w:r>
      <w:r w:rsidR="007758F4">
        <w:rPr>
          <w:lang w:eastAsia="pl-PL"/>
        </w:rPr>
        <w:t xml:space="preserve">. </w:t>
      </w:r>
      <w:r w:rsidR="00F657D8" w:rsidRPr="00D06398">
        <w:rPr>
          <w:lang w:eastAsia="pl-PL"/>
        </w:rPr>
        <w:t>Czy projekty objęte pomocą publiczną lub pomocą de minimis mogą być rozliczane kwotami ryczałtowymi?</w:t>
      </w:r>
      <w:bookmarkEnd w:id="188"/>
      <w:bookmarkEnd w:id="189"/>
      <w:bookmarkEnd w:id="190"/>
      <w:bookmarkEnd w:id="191"/>
      <w:bookmarkEnd w:id="192"/>
    </w:p>
    <w:p w:rsidR="00F657D8" w:rsidRPr="007758F4" w:rsidRDefault="00F657D8" w:rsidP="00F657D8">
      <w:pPr>
        <w:autoSpaceDE w:val="0"/>
        <w:autoSpaceDN w:val="0"/>
        <w:adjustRightInd w:val="0"/>
        <w:spacing w:after="120" w:line="240" w:lineRule="exact"/>
        <w:jc w:val="both"/>
        <w:rPr>
          <w:rFonts w:eastAsia="Times New Roman" w:cs="Calibri"/>
          <w:lang w:eastAsia="pl-PL"/>
        </w:rPr>
      </w:pPr>
      <w:r w:rsidRPr="004D3ADB">
        <w:rPr>
          <w:rFonts w:eastAsia="Times New Roman" w:cs="Calibri"/>
          <w:b/>
          <w:lang w:eastAsia="pl-PL"/>
        </w:rPr>
        <w:t>TAK.</w:t>
      </w:r>
      <w:r w:rsidRPr="007758F4">
        <w:rPr>
          <w:rFonts w:eastAsia="Times New Roman" w:cs="Calibri"/>
          <w:lang w:eastAsia="pl-PL"/>
        </w:rPr>
        <w:t xml:space="preserve"> W Wytycznych kwal</w:t>
      </w:r>
      <w:r w:rsidRPr="00D06398">
        <w:rPr>
          <w:rFonts w:eastAsia="Times New Roman" w:cs="Calibri"/>
          <w:lang w:eastAsia="pl-PL"/>
        </w:rPr>
        <w:t>ifikowalności podjęto decyzję o niewyłączaniu z obowiązku stosowania uproszczonych metod, w tym kwot ryczałtowych</w:t>
      </w:r>
      <w:r w:rsidR="00007088" w:rsidRPr="00E60B47">
        <w:rPr>
          <w:rFonts w:eastAsia="Times New Roman" w:cs="Calibri"/>
          <w:lang w:eastAsia="pl-PL"/>
        </w:rPr>
        <w:t xml:space="preserve"> w przypadku projektów objętych pomocą publiczną/pomocą de minimis</w:t>
      </w:r>
      <w:r w:rsidRPr="007758F4">
        <w:rPr>
          <w:rFonts w:eastAsia="Times New Roman" w:cs="Calibri"/>
          <w:lang w:eastAsia="pl-PL"/>
        </w:rPr>
        <w:t>.</w:t>
      </w:r>
    </w:p>
    <w:p w:rsidR="005A5649" w:rsidRDefault="00F657D8" w:rsidP="00F657D8">
      <w:pPr>
        <w:autoSpaceDE w:val="0"/>
        <w:autoSpaceDN w:val="0"/>
        <w:adjustRightInd w:val="0"/>
        <w:spacing w:after="120" w:line="240" w:lineRule="exact"/>
        <w:jc w:val="both"/>
        <w:rPr>
          <w:rFonts w:eastAsia="Times New Roman" w:cs="Calibri"/>
          <w:lang w:eastAsia="pl-PL"/>
        </w:rPr>
      </w:pPr>
      <w:r w:rsidRPr="00D06398">
        <w:rPr>
          <w:rFonts w:eastAsia="Times New Roman" w:cs="Calibri"/>
          <w:lang w:eastAsia="pl-PL"/>
        </w:rPr>
        <w:t xml:space="preserve">W przypadku wystąpienia pomocy publicznej w projektach rozliczanych z zastosowaniem kwot ryczałtowych, udzieloną pomoc należy traktować jako pomoc de minimis i wykazywać w stosunku do całkowitej kwoty objętej ryczałtem. </w:t>
      </w:r>
    </w:p>
    <w:p w:rsidR="00F657D8" w:rsidRPr="004D3ADB" w:rsidRDefault="00F657D8" w:rsidP="00F657D8">
      <w:pPr>
        <w:autoSpaceDE w:val="0"/>
        <w:autoSpaceDN w:val="0"/>
        <w:adjustRightInd w:val="0"/>
        <w:spacing w:after="120" w:line="240" w:lineRule="exact"/>
        <w:jc w:val="both"/>
        <w:rPr>
          <w:rFonts w:eastAsia="Times New Roman" w:cs="Calibri"/>
          <w:lang w:eastAsia="pl-PL"/>
        </w:rPr>
      </w:pPr>
      <w:r w:rsidRPr="004D3ADB">
        <w:rPr>
          <w:rFonts w:eastAsia="Times New Roman" w:cs="Calibri"/>
          <w:lang w:eastAsia="pl-PL"/>
        </w:rPr>
        <w:t xml:space="preserve">Na podmiocie udzielającym pomocy spoczywają obowiązki sprawozdawcze wynikające z art. 32 ustawy </w:t>
      </w:r>
      <w:r w:rsidR="00007088" w:rsidRPr="00E60B47">
        <w:rPr>
          <w:rFonts w:eastAsia="Times New Roman" w:cs="Calibri"/>
          <w:lang w:eastAsia="pl-PL"/>
        </w:rPr>
        <w:br/>
      </w:r>
      <w:r w:rsidRPr="007758F4">
        <w:rPr>
          <w:rFonts w:eastAsia="Times New Roman" w:cs="Calibri"/>
          <w:lang w:eastAsia="pl-PL"/>
        </w:rPr>
        <w:t>z dnia 30 kwietnia 2004 r. o postępowaniu w sprawach dotyczących pomocy publicznej. Zgodnie z ww. przepisem: „podmioty udzielające pomocy są zobowiązane do sporządzania i przedstawiania Prezesowi Urzędu Ochrony Konkurencji i Konsumentów sprawozdań o u</w:t>
      </w:r>
      <w:r w:rsidRPr="00D06398">
        <w:rPr>
          <w:rFonts w:eastAsia="Times New Roman" w:cs="Calibri"/>
          <w:lang w:eastAsia="pl-PL"/>
        </w:rPr>
        <w:t xml:space="preserve">dzielonej pomocy publicznej, zawierających w szczególności informacje o beneficjentach pomocy oraz o rodzajach, formach, wielkości i przeznaczeniu udzielonej pomocy.” Podmioty udzielające pomocy sprawozdają się z udzielonej pomocy zgodnie z logiką realizacji i rozliczania projektów objętych kwotami ryczałtowymi. Podkreślić należy, iż w tym systemie rozliczeń beneficjenci nie są zobowiązani do monitorowania poszczególnych dokumentów księgowych </w:t>
      </w:r>
      <w:r w:rsidRPr="00D06398">
        <w:rPr>
          <w:rFonts w:eastAsia="Times New Roman" w:cs="Calibri"/>
          <w:lang w:eastAsia="pl-PL"/>
        </w:rPr>
        <w:br/>
        <w:t>i nie wykazują wartości tych dokumentów ani w rozliczeniach z in</w:t>
      </w:r>
      <w:r w:rsidRPr="008953D2">
        <w:rPr>
          <w:rFonts w:eastAsia="Times New Roman" w:cs="Calibri"/>
          <w:lang w:eastAsia="pl-PL"/>
        </w:rPr>
        <w:t xml:space="preserve">stytucją będącą stroną umowy </w:t>
      </w:r>
      <w:r w:rsidRPr="004D3ADB">
        <w:rPr>
          <w:rFonts w:eastAsia="Times New Roman" w:cs="Calibri"/>
          <w:lang w:eastAsia="pl-PL"/>
        </w:rPr>
        <w:t xml:space="preserve"> </w:t>
      </w:r>
      <w:r w:rsidR="00B83373" w:rsidRPr="004D3ADB">
        <w:rPr>
          <w:rFonts w:eastAsia="Times New Roman" w:cs="Calibri"/>
          <w:lang w:eastAsia="pl-PL"/>
        </w:rPr>
        <w:t xml:space="preserve">                             </w:t>
      </w:r>
      <w:r w:rsidRPr="004D3ADB">
        <w:rPr>
          <w:rFonts w:eastAsia="Times New Roman" w:cs="Calibri"/>
          <w:lang w:eastAsia="pl-PL"/>
        </w:rPr>
        <w:t>o dofinansowanie (we wnioskach o płatność), ani w sprawozdaniach kierowanych do Prezesa Urzędu Ochrony Konkurencji i Konsumentów. Beneficjenci, zgodnie z tym co wskazano powyżej, są natomiast zobowiązani są do rozliczenia udzielonej pomocy na podstawie kwot ryczałtowych, które tę pomoc obejmują.</w:t>
      </w:r>
    </w:p>
    <w:p w:rsidR="00965426" w:rsidRPr="004D3ADB" w:rsidRDefault="00965426" w:rsidP="00F657D8">
      <w:pPr>
        <w:autoSpaceDE w:val="0"/>
        <w:autoSpaceDN w:val="0"/>
        <w:adjustRightInd w:val="0"/>
        <w:spacing w:after="120" w:line="240" w:lineRule="exact"/>
        <w:jc w:val="both"/>
        <w:rPr>
          <w:rFonts w:eastAsia="Times New Roman" w:cs="Calibri"/>
          <w:lang w:eastAsia="pl-PL"/>
        </w:rPr>
      </w:pPr>
    </w:p>
    <w:p w:rsidR="00705C63" w:rsidRDefault="00705C63" w:rsidP="004D3ADB">
      <w:pPr>
        <w:pStyle w:val="Nagwek1"/>
        <w:numPr>
          <w:ilvl w:val="0"/>
          <w:numId w:val="0"/>
        </w:numPr>
        <w:ind w:left="142"/>
      </w:pPr>
      <w:bookmarkStart w:id="193" w:name="_Toc504474857"/>
      <w:bookmarkStart w:id="194" w:name="_Toc504474913"/>
      <w:bookmarkStart w:id="195" w:name="_Toc504475329"/>
    </w:p>
    <w:p w:rsidR="00D87244" w:rsidRPr="004D3ADB" w:rsidRDefault="007758F4" w:rsidP="004D3ADB">
      <w:pPr>
        <w:pStyle w:val="Nagwek1"/>
        <w:numPr>
          <w:ilvl w:val="0"/>
          <w:numId w:val="0"/>
        </w:numPr>
        <w:ind w:left="142"/>
      </w:pPr>
      <w:bookmarkStart w:id="196" w:name="_Toc504723330"/>
      <w:r w:rsidRPr="004D3ADB">
        <w:t xml:space="preserve">III. </w:t>
      </w:r>
      <w:r w:rsidR="00D87244" w:rsidRPr="00D06398">
        <w:t>WERYFIKACJA I ROZLICZANIE PROJEKT</w:t>
      </w:r>
      <w:r w:rsidR="00BA0684" w:rsidRPr="008953D2">
        <w:t>Ó</w:t>
      </w:r>
      <w:r w:rsidR="00D87244" w:rsidRPr="004D3ADB">
        <w:t>W</w:t>
      </w:r>
      <w:bookmarkEnd w:id="193"/>
      <w:bookmarkEnd w:id="194"/>
      <w:bookmarkEnd w:id="195"/>
      <w:bookmarkEnd w:id="196"/>
    </w:p>
    <w:p w:rsidR="007D50FB" w:rsidRPr="00D06398" w:rsidRDefault="007758F4" w:rsidP="004D3ADB">
      <w:pPr>
        <w:pStyle w:val="Nagwek2"/>
        <w:numPr>
          <w:ilvl w:val="0"/>
          <w:numId w:val="0"/>
        </w:numPr>
        <w:ind w:left="142"/>
      </w:pPr>
      <w:bookmarkStart w:id="197" w:name="_Toc503883474"/>
      <w:bookmarkStart w:id="198" w:name="_Toc504474858"/>
      <w:bookmarkStart w:id="199" w:name="_Toc504474914"/>
      <w:bookmarkStart w:id="200" w:name="_Toc504475330"/>
      <w:bookmarkStart w:id="201" w:name="_Toc504723331"/>
      <w:r>
        <w:t>2</w:t>
      </w:r>
      <w:r w:rsidR="00705C63">
        <w:t>7</w:t>
      </w:r>
      <w:r>
        <w:t xml:space="preserve">. </w:t>
      </w:r>
      <w:r w:rsidR="007D50FB" w:rsidRPr="00D06398">
        <w:t>W jakim dokumencie określone są warunki rozliczania kwot ryczałtowych przez beneficjenta oraz na jakiej podstawie odbywa się ich rozliczenie?</w:t>
      </w:r>
      <w:bookmarkEnd w:id="197"/>
      <w:bookmarkEnd w:id="198"/>
      <w:bookmarkEnd w:id="199"/>
      <w:bookmarkEnd w:id="200"/>
      <w:bookmarkEnd w:id="201"/>
    </w:p>
    <w:p w:rsidR="007D50FB" w:rsidRPr="00EA5210" w:rsidRDefault="007D50FB" w:rsidP="004C7796">
      <w:pPr>
        <w:autoSpaceDE w:val="0"/>
        <w:autoSpaceDN w:val="0"/>
        <w:adjustRightInd w:val="0"/>
        <w:spacing w:after="120" w:line="240" w:lineRule="exact"/>
        <w:jc w:val="both"/>
        <w:rPr>
          <w:rFonts w:cs="Calibri"/>
        </w:rPr>
      </w:pPr>
      <w:r w:rsidRPr="00944ED3">
        <w:rPr>
          <w:rFonts w:cs="Calibri"/>
        </w:rPr>
        <w:t>Szczegółowe warunki rozliczania kosztów w ramach danego projektu na podstawie kwot ryczałtowych określa umowa o dofinansowanie.</w:t>
      </w:r>
      <w:r w:rsidRPr="00EA5210">
        <w:rPr>
          <w:rFonts w:cs="Calibri"/>
        </w:rPr>
        <w:t xml:space="preserve"> </w:t>
      </w:r>
    </w:p>
    <w:p w:rsidR="007D50FB" w:rsidRPr="00944ED3" w:rsidRDefault="007D50FB" w:rsidP="004C7796">
      <w:pPr>
        <w:autoSpaceDE w:val="0"/>
        <w:autoSpaceDN w:val="0"/>
        <w:adjustRightInd w:val="0"/>
        <w:spacing w:after="120" w:line="240" w:lineRule="exact"/>
        <w:jc w:val="both"/>
        <w:rPr>
          <w:rFonts w:cs="Calibri"/>
        </w:rPr>
      </w:pPr>
      <w:r w:rsidRPr="00944ED3">
        <w:rPr>
          <w:rFonts w:cs="Calibri"/>
        </w:rPr>
        <w:t>Instytucja będąca stroną umowy o dofinansowanie zobowiąże beneficjenta w tejże do przedstawienia dokumentacji potwierdzającej osiągnięcie rezultatów, wykonanie produktów lub zrealizowanie działań zgodnie z zatwierdzonym wnioskiem o dofinansowanie projektu.</w:t>
      </w:r>
    </w:p>
    <w:p w:rsidR="007D50FB" w:rsidRDefault="007D50FB" w:rsidP="004C7796">
      <w:pPr>
        <w:autoSpaceDE w:val="0"/>
        <w:autoSpaceDN w:val="0"/>
        <w:adjustRightInd w:val="0"/>
        <w:spacing w:after="120" w:line="240" w:lineRule="exact"/>
        <w:rPr>
          <w:rFonts w:cs="Calibri"/>
          <w:b/>
        </w:rPr>
      </w:pPr>
      <w:r w:rsidRPr="00944ED3">
        <w:rPr>
          <w:rFonts w:cs="Calibri"/>
          <w:b/>
        </w:rPr>
        <w:t>(</w:t>
      </w:r>
      <w:r w:rsidRPr="00EA5210">
        <w:rPr>
          <w:rFonts w:cs="Calibri"/>
          <w:b/>
        </w:rPr>
        <w:t>P</w:t>
      </w:r>
      <w:r w:rsidRPr="00944ED3">
        <w:rPr>
          <w:rFonts w:cs="Calibri"/>
          <w:b/>
        </w:rPr>
        <w:t>odrozdział 6.6 sekcja 6.6.2, pkt 1)</w:t>
      </w:r>
    </w:p>
    <w:p w:rsidR="00D87244" w:rsidRPr="00D06398" w:rsidRDefault="007758F4" w:rsidP="004D3ADB">
      <w:pPr>
        <w:pStyle w:val="Nagwek2"/>
        <w:numPr>
          <w:ilvl w:val="0"/>
          <w:numId w:val="0"/>
        </w:numPr>
        <w:ind w:left="142"/>
      </w:pPr>
      <w:bookmarkStart w:id="202" w:name="_Toc503883475"/>
      <w:bookmarkStart w:id="203" w:name="_Toc504474859"/>
      <w:bookmarkStart w:id="204" w:name="_Toc504474915"/>
      <w:bookmarkStart w:id="205" w:name="_Toc504475331"/>
      <w:bookmarkStart w:id="206" w:name="_Toc504723332"/>
      <w:r>
        <w:t>2</w:t>
      </w:r>
      <w:r w:rsidR="00705C63">
        <w:t>8</w:t>
      </w:r>
      <w:r>
        <w:t xml:space="preserve">. </w:t>
      </w:r>
      <w:r w:rsidR="00D87244" w:rsidRPr="00D06398">
        <w:t>W jaki sposób następuje przekazywanie zaliczek w ramach projektu rozliczanego na podstawie kwot ryczałtowych?</w:t>
      </w:r>
      <w:bookmarkEnd w:id="202"/>
      <w:bookmarkEnd w:id="203"/>
      <w:bookmarkEnd w:id="204"/>
      <w:bookmarkEnd w:id="205"/>
      <w:bookmarkEnd w:id="206"/>
    </w:p>
    <w:p w:rsidR="00D87244" w:rsidRDefault="00D87244" w:rsidP="004C7796">
      <w:pPr>
        <w:autoSpaceDE w:val="0"/>
        <w:autoSpaceDN w:val="0"/>
        <w:adjustRightInd w:val="0"/>
        <w:spacing w:after="120" w:line="240" w:lineRule="exact"/>
        <w:jc w:val="both"/>
        <w:rPr>
          <w:rFonts w:cs="Calibri"/>
        </w:rPr>
      </w:pPr>
      <w:r w:rsidRPr="00E32E4E">
        <w:rPr>
          <w:rFonts w:cs="Calibri"/>
        </w:rPr>
        <w:t xml:space="preserve">Co do zasady, pierwszą zaliczkę beneficjent otrzymuje niezwłocznie po podpisaniu umowy </w:t>
      </w:r>
      <w:r w:rsidRPr="00E32E4E">
        <w:rPr>
          <w:rFonts w:cs="Calibri"/>
        </w:rPr>
        <w:br/>
        <w:t xml:space="preserve">o dofinansowanie zgodnie z zatwierdzonym harmonogramem płatności. Kolejne zaliczki przekazywane są na podstawie złożonych do </w:t>
      </w:r>
      <w:r w:rsidR="006E22F4">
        <w:rPr>
          <w:rFonts w:cs="Calibri"/>
        </w:rPr>
        <w:t>IZ/IP</w:t>
      </w:r>
      <w:r w:rsidRPr="00E32E4E">
        <w:rPr>
          <w:rFonts w:cs="Calibri"/>
        </w:rPr>
        <w:t xml:space="preserve"> wniosków o płatność, które mają charakter sprawozdawczy, gdyż co zasady wydatki w projektach rozliczanych </w:t>
      </w:r>
      <w:r w:rsidR="003F68F9">
        <w:rPr>
          <w:rFonts w:cs="Calibri"/>
        </w:rPr>
        <w:t>k</w:t>
      </w:r>
      <w:r w:rsidRPr="00E32E4E">
        <w:rPr>
          <w:rFonts w:cs="Calibri"/>
        </w:rPr>
        <w:t xml:space="preserve">wotami ryczałtowymi mogą być uznane za kwalifikowalne dopiero po osiągnięciu danych założeń/wskaźników określonych w projekcie. Opiekun projektu ocenia na podstawie przedstawionych przez beneficjenta informacji we wniosku o płatność w punkcie </w:t>
      </w:r>
      <w:r w:rsidRPr="00846135">
        <w:rPr>
          <w:rFonts w:cs="Calibri"/>
          <w:i/>
        </w:rPr>
        <w:t>Rzeczowy Postęp Realizacji projektu</w:t>
      </w:r>
      <w:r w:rsidRPr="00E32E4E">
        <w:rPr>
          <w:rFonts w:cs="Calibri"/>
        </w:rPr>
        <w:t xml:space="preserve"> czy projekt jest realizowany zgodnie z harmonogramem. Dodatkowo, beneficjent przedstawia oświadczenie, że </w:t>
      </w:r>
      <w:r w:rsidR="005D07E0">
        <w:rPr>
          <w:rFonts w:cs="Calibri"/>
        </w:rPr>
        <w:t>wydatkował</w:t>
      </w:r>
      <w:r w:rsidR="0028442F">
        <w:rPr>
          <w:rFonts w:cs="Calibri"/>
        </w:rPr>
        <w:t xml:space="preserve"> </w:t>
      </w:r>
      <w:r w:rsidRPr="00E32E4E">
        <w:rPr>
          <w:rFonts w:cs="Calibri"/>
        </w:rPr>
        <w:t>70% otrzymanych środków. Na tej podstawie wypłacane są kolejne zaliczki.</w:t>
      </w:r>
    </w:p>
    <w:p w:rsidR="00534A52" w:rsidRPr="00E32E4E" w:rsidRDefault="00534A52" w:rsidP="004C7796">
      <w:pPr>
        <w:autoSpaceDE w:val="0"/>
        <w:autoSpaceDN w:val="0"/>
        <w:adjustRightInd w:val="0"/>
        <w:spacing w:after="120" w:line="240" w:lineRule="exact"/>
        <w:jc w:val="both"/>
        <w:rPr>
          <w:rFonts w:cs="Calibri"/>
        </w:rPr>
      </w:pPr>
      <w:r>
        <w:rPr>
          <w:rFonts w:cs="Calibri"/>
        </w:rPr>
        <w:t xml:space="preserve">Jeżeli beneficjent oświadczył, że nie wydał 70% otrzymanych środków, nie otrzyma kolejnej transzy.  </w:t>
      </w:r>
    </w:p>
    <w:p w:rsidR="00D87244" w:rsidRDefault="006E22F4" w:rsidP="004C7796">
      <w:pPr>
        <w:autoSpaceDE w:val="0"/>
        <w:autoSpaceDN w:val="0"/>
        <w:adjustRightInd w:val="0"/>
        <w:spacing w:after="120" w:line="240" w:lineRule="exact"/>
        <w:jc w:val="both"/>
        <w:rPr>
          <w:rFonts w:cs="Calibri"/>
        </w:rPr>
      </w:pPr>
      <w:r>
        <w:rPr>
          <w:rFonts w:cs="Calibri"/>
        </w:rPr>
        <w:t>P</w:t>
      </w:r>
      <w:r w:rsidR="00D87244" w:rsidRPr="00E32E4E">
        <w:rPr>
          <w:rFonts w:cs="Calibri"/>
        </w:rPr>
        <w:t>rzy opracowywaniu harmonogramu wydatków</w:t>
      </w:r>
      <w:r w:rsidRPr="006E22F4">
        <w:rPr>
          <w:rFonts w:cs="Calibri"/>
        </w:rPr>
        <w:t xml:space="preserve"> należy zwrócić szczególną uwagę</w:t>
      </w:r>
      <w:r w:rsidR="00D87244" w:rsidRPr="00E32E4E">
        <w:rPr>
          <w:rFonts w:cs="Calibri"/>
        </w:rPr>
        <w:t xml:space="preserve">, </w:t>
      </w:r>
      <w:r>
        <w:rPr>
          <w:rFonts w:cs="Calibri"/>
        </w:rPr>
        <w:t>a</w:t>
      </w:r>
      <w:r w:rsidR="00D87244" w:rsidRPr="00E32E4E">
        <w:rPr>
          <w:rFonts w:cs="Calibri"/>
        </w:rPr>
        <w:t xml:space="preserve">by przekazywać beneficjentom zaliczki w kwotach niezawyżonych, ale jednocześnie umożliwiających realizację projektu ze środków zaliczki. </w:t>
      </w:r>
      <w:r w:rsidR="000E0198">
        <w:rPr>
          <w:rFonts w:cs="Calibri"/>
        </w:rPr>
        <w:t xml:space="preserve">Zasadą powinno być </w:t>
      </w:r>
      <w:r w:rsidR="00D87244" w:rsidRPr="00E32E4E">
        <w:rPr>
          <w:rFonts w:cs="Calibri"/>
        </w:rPr>
        <w:t>przekazywanie zaliczki dla beneficjentów realizujących projekty w oparciu o kwoty ryczałtowe na kwartał</w:t>
      </w:r>
      <w:r w:rsidR="000E0198">
        <w:rPr>
          <w:rFonts w:cs="Calibri"/>
        </w:rPr>
        <w:t xml:space="preserve">, </w:t>
      </w:r>
      <w:r w:rsidR="00D87244" w:rsidRPr="00E32E4E">
        <w:rPr>
          <w:rFonts w:cs="Calibri"/>
        </w:rPr>
        <w:t xml:space="preserve">lecz </w:t>
      </w:r>
      <w:r w:rsidR="000E0198">
        <w:rPr>
          <w:rFonts w:cs="Calibri"/>
        </w:rPr>
        <w:t xml:space="preserve">w szczególnie uzasadnionych przypadkach zaliczka może być przekazana </w:t>
      </w:r>
      <w:r w:rsidR="00D87244" w:rsidRPr="00E32E4E">
        <w:rPr>
          <w:rFonts w:cs="Calibri"/>
        </w:rPr>
        <w:t>na dłuższe okresy rozliczeniowe np. półroczne. Niemniej jednak, zawsze powinno odbywać się to po analizie specyfiki danego projektu</w:t>
      </w:r>
      <w:r w:rsidR="000E0198">
        <w:rPr>
          <w:rFonts w:cs="Calibri"/>
        </w:rPr>
        <w:t xml:space="preserve"> i dotychczasowej współpracy z beneficjentem</w:t>
      </w:r>
      <w:r w:rsidR="00D87244" w:rsidRPr="00E32E4E">
        <w:rPr>
          <w:rFonts w:cs="Calibri"/>
        </w:rPr>
        <w:t>, a wnioski o płatność (sprawozdawcze) nawet w takich przypadkach powinny być składane za okresy maksymalnie kwartalne.</w:t>
      </w:r>
    </w:p>
    <w:p w:rsidR="00E06AC9" w:rsidRPr="00E32E4E" w:rsidRDefault="00705C63" w:rsidP="004D3ADB">
      <w:pPr>
        <w:pStyle w:val="Nagwek2"/>
        <w:numPr>
          <w:ilvl w:val="0"/>
          <w:numId w:val="0"/>
        </w:numPr>
        <w:ind w:left="142"/>
      </w:pPr>
      <w:bookmarkStart w:id="207" w:name="_Toc503883476"/>
      <w:bookmarkStart w:id="208" w:name="_Toc503883538"/>
      <w:bookmarkStart w:id="209" w:name="_Toc504474860"/>
      <w:bookmarkStart w:id="210" w:name="_Toc504474916"/>
      <w:bookmarkStart w:id="211" w:name="_Toc504475332"/>
      <w:bookmarkStart w:id="212" w:name="_Toc504723333"/>
      <w:bookmarkEnd w:id="207"/>
      <w:bookmarkEnd w:id="208"/>
      <w:r>
        <w:t>29</w:t>
      </w:r>
      <w:r w:rsidR="007758F4">
        <w:t>.</w:t>
      </w:r>
      <w:bookmarkEnd w:id="209"/>
      <w:bookmarkEnd w:id="210"/>
      <w:bookmarkEnd w:id="211"/>
      <w:r w:rsidR="007758F4">
        <w:t xml:space="preserve"> </w:t>
      </w:r>
      <w:bookmarkStart w:id="213" w:name="_Toc503883477"/>
      <w:bookmarkStart w:id="214" w:name="_Toc504474861"/>
      <w:bookmarkStart w:id="215" w:name="_Toc504474917"/>
      <w:bookmarkStart w:id="216" w:name="_Toc504475333"/>
      <w:r w:rsidR="00E06AC9" w:rsidRPr="00E32E4E">
        <w:t xml:space="preserve">Jakie są zasady </w:t>
      </w:r>
      <w:r w:rsidR="00436C90">
        <w:t xml:space="preserve">weryfikacji </w:t>
      </w:r>
      <w:r w:rsidR="00E06AC9" w:rsidRPr="00E32E4E">
        <w:t>projektów</w:t>
      </w:r>
      <w:r w:rsidR="007B0BB4">
        <w:t>,</w:t>
      </w:r>
      <w:r w:rsidR="00E06AC9" w:rsidRPr="00E32E4E">
        <w:t xml:space="preserve"> w których zastosowano kwoty ryczałtowe?</w:t>
      </w:r>
      <w:bookmarkEnd w:id="212"/>
      <w:bookmarkEnd w:id="213"/>
      <w:bookmarkEnd w:id="214"/>
      <w:bookmarkEnd w:id="215"/>
      <w:bookmarkEnd w:id="216"/>
    </w:p>
    <w:p w:rsidR="00436C90" w:rsidRDefault="00E06AC9" w:rsidP="004C7796">
      <w:pPr>
        <w:autoSpaceDE w:val="0"/>
        <w:autoSpaceDN w:val="0"/>
        <w:adjustRightInd w:val="0"/>
        <w:spacing w:after="120" w:line="240" w:lineRule="exact"/>
        <w:jc w:val="both"/>
        <w:rPr>
          <w:rFonts w:cs="Calibri"/>
        </w:rPr>
      </w:pPr>
      <w:r w:rsidRPr="00E32E4E">
        <w:rPr>
          <w:rFonts w:cs="Calibri"/>
        </w:rPr>
        <w:t>Wydatki rozliczane kwot</w:t>
      </w:r>
      <w:r w:rsidR="0028442F">
        <w:rPr>
          <w:rFonts w:cs="Calibri"/>
        </w:rPr>
        <w:t>ami</w:t>
      </w:r>
      <w:r w:rsidRPr="00E32E4E">
        <w:rPr>
          <w:rFonts w:cs="Calibri"/>
        </w:rPr>
        <w:t xml:space="preserve"> ryczałtow</w:t>
      </w:r>
      <w:r w:rsidR="0028442F">
        <w:rPr>
          <w:rFonts w:cs="Calibri"/>
        </w:rPr>
        <w:t>ymi</w:t>
      </w:r>
      <w:r w:rsidRPr="00E32E4E">
        <w:rPr>
          <w:rFonts w:cs="Calibri"/>
        </w:rPr>
        <w:t xml:space="preserve"> traktowane są jako wydatki poniesione</w:t>
      </w:r>
      <w:r w:rsidR="003F68F9">
        <w:rPr>
          <w:rFonts w:cs="Calibri"/>
        </w:rPr>
        <w:t>. O</w:t>
      </w:r>
      <w:r w:rsidRPr="00E32E4E">
        <w:rPr>
          <w:rFonts w:cs="Calibri"/>
        </w:rPr>
        <w:t>znacza</w:t>
      </w:r>
      <w:r w:rsidR="003F68F9">
        <w:rPr>
          <w:rFonts w:cs="Calibri"/>
        </w:rPr>
        <w:t xml:space="preserve"> to</w:t>
      </w:r>
      <w:r w:rsidRPr="00E32E4E">
        <w:rPr>
          <w:rFonts w:cs="Calibri"/>
        </w:rPr>
        <w:t xml:space="preserve">, </w:t>
      </w:r>
      <w:r w:rsidR="005D07E0">
        <w:rPr>
          <w:rFonts w:cs="Calibri"/>
        </w:rPr>
        <w:br/>
      </w:r>
      <w:r w:rsidRPr="00E32E4E">
        <w:rPr>
          <w:rFonts w:cs="Calibri"/>
        </w:rPr>
        <w:t xml:space="preserve">że beneficjent nie ma obowiązku gromadzenia i opisywania dokumentów księgowych w ramach projektu. </w:t>
      </w:r>
      <w:r w:rsidR="003F68F9">
        <w:rPr>
          <w:rFonts w:cs="Calibri"/>
        </w:rPr>
        <w:t>Beneficjent nie ma również obowiązku zlecania usług w ramach zasady konkurencyjn</w:t>
      </w:r>
      <w:r w:rsidR="003F68F9" w:rsidRPr="00972F59">
        <w:rPr>
          <w:rFonts w:cs="Calibri"/>
        </w:rPr>
        <w:t>ości</w:t>
      </w:r>
      <w:r w:rsidR="00D5685C" w:rsidRPr="00972F59">
        <w:rPr>
          <w:rFonts w:cs="Calibri"/>
        </w:rPr>
        <w:t xml:space="preserve"> (patrz pkt 2</w:t>
      </w:r>
      <w:r w:rsidR="000E0198">
        <w:rPr>
          <w:rFonts w:cs="Calibri"/>
        </w:rPr>
        <w:t>0</w:t>
      </w:r>
      <w:r w:rsidR="00D5685C" w:rsidRPr="00972F59">
        <w:rPr>
          <w:rFonts w:cs="Calibri"/>
        </w:rPr>
        <w:t>)</w:t>
      </w:r>
      <w:r w:rsidR="003F68F9" w:rsidRPr="00972F59">
        <w:rPr>
          <w:rFonts w:cs="Calibri"/>
        </w:rPr>
        <w:t xml:space="preserve">. </w:t>
      </w:r>
    </w:p>
    <w:p w:rsidR="00436C90" w:rsidRPr="00436C90" w:rsidRDefault="00436C90" w:rsidP="004C7796">
      <w:pPr>
        <w:autoSpaceDE w:val="0"/>
        <w:autoSpaceDN w:val="0"/>
        <w:adjustRightInd w:val="0"/>
        <w:spacing w:after="120" w:line="240" w:lineRule="exact"/>
        <w:jc w:val="both"/>
        <w:rPr>
          <w:rFonts w:cs="Calibri"/>
          <w:bCs/>
        </w:rPr>
      </w:pPr>
      <w:r>
        <w:rPr>
          <w:rFonts w:cs="Calibri"/>
          <w:bCs/>
        </w:rPr>
        <w:t>Chociaż s</w:t>
      </w:r>
      <w:r w:rsidRPr="00436C90">
        <w:rPr>
          <w:rFonts w:cs="Calibri"/>
          <w:bCs/>
        </w:rPr>
        <w:t xml:space="preserve">posób ponoszenia wydatków księgowych przez beneficjenta nie podlega weryfikacji w związku </w:t>
      </w:r>
      <w:r>
        <w:rPr>
          <w:rFonts w:cs="Calibri"/>
          <w:bCs/>
        </w:rPr>
        <w:br/>
      </w:r>
      <w:r w:rsidRPr="00436C90">
        <w:rPr>
          <w:rFonts w:cs="Calibri"/>
          <w:bCs/>
        </w:rPr>
        <w:t>z realizacją projektu przez instytucje zaangażowane we wdrażanie EFS</w:t>
      </w:r>
      <w:r>
        <w:rPr>
          <w:rFonts w:cs="Calibri"/>
          <w:bCs/>
        </w:rPr>
        <w:t xml:space="preserve">, </w:t>
      </w:r>
      <w:r w:rsidR="0028442F">
        <w:rPr>
          <w:rFonts w:cs="Calibri"/>
          <w:bCs/>
        </w:rPr>
        <w:t xml:space="preserve">projekt w każdym przypadku może </w:t>
      </w:r>
      <w:r w:rsidRPr="00436C90">
        <w:rPr>
          <w:rFonts w:cs="Calibri"/>
          <w:bCs/>
        </w:rPr>
        <w:t xml:space="preserve">podlegać kontroli przez inne uprawnione do tego podmioty w związku z obowiązującym prawem, </w:t>
      </w:r>
      <w:r w:rsidR="005D07E0">
        <w:rPr>
          <w:rFonts w:cs="Calibri"/>
          <w:bCs/>
        </w:rPr>
        <w:br/>
      </w:r>
      <w:r w:rsidRPr="00436C90">
        <w:rPr>
          <w:rFonts w:cs="Calibri"/>
          <w:bCs/>
        </w:rPr>
        <w:t>np. prawem zamówień publicznych przez Urząd Zamówień Publicznych</w:t>
      </w:r>
      <w:r w:rsidR="00534A52">
        <w:rPr>
          <w:rFonts w:cs="Calibri"/>
          <w:bCs/>
        </w:rPr>
        <w:t>,</w:t>
      </w:r>
      <w:r w:rsidRPr="00436C90">
        <w:rPr>
          <w:rFonts w:cs="Calibri"/>
          <w:bCs/>
        </w:rPr>
        <w:t xml:space="preserve"> czy prawem pracy przez Państwową Inspekcję Pracy.</w:t>
      </w:r>
    </w:p>
    <w:p w:rsidR="00436C90" w:rsidRPr="00E32E4E" w:rsidRDefault="00436C90" w:rsidP="004C7796">
      <w:pPr>
        <w:autoSpaceDE w:val="0"/>
        <w:autoSpaceDN w:val="0"/>
        <w:adjustRightInd w:val="0"/>
        <w:spacing w:after="120" w:line="240" w:lineRule="exact"/>
        <w:jc w:val="both"/>
        <w:rPr>
          <w:rFonts w:cs="Calibri"/>
          <w:b/>
        </w:rPr>
      </w:pPr>
      <w:r>
        <w:rPr>
          <w:rFonts w:cs="Calibri"/>
          <w:b/>
        </w:rPr>
        <w:t>(</w:t>
      </w:r>
      <w:r w:rsidRPr="00E32E4E">
        <w:rPr>
          <w:rFonts w:cs="Calibri"/>
          <w:b/>
        </w:rPr>
        <w:t xml:space="preserve">Podrozdział </w:t>
      </w:r>
      <w:r w:rsidR="004C7796">
        <w:rPr>
          <w:rFonts w:cs="Calibri"/>
          <w:b/>
        </w:rPr>
        <w:t>6.</w:t>
      </w:r>
      <w:r w:rsidR="0028442F">
        <w:rPr>
          <w:rFonts w:cs="Calibri"/>
          <w:b/>
        </w:rPr>
        <w:t>6</w:t>
      </w:r>
      <w:r w:rsidR="004C7796">
        <w:rPr>
          <w:rFonts w:cs="Calibri"/>
          <w:b/>
        </w:rPr>
        <w:t xml:space="preserve">, sekcja </w:t>
      </w:r>
      <w:r w:rsidRPr="00E32E4E">
        <w:rPr>
          <w:rFonts w:cs="Calibri"/>
          <w:b/>
        </w:rPr>
        <w:t xml:space="preserve">6.6.2 pkt. </w:t>
      </w:r>
      <w:r>
        <w:rPr>
          <w:rFonts w:cs="Calibri"/>
          <w:b/>
        </w:rPr>
        <w:t>2</w:t>
      </w:r>
      <w:r w:rsidRPr="00E32E4E">
        <w:rPr>
          <w:rFonts w:cs="Calibri"/>
          <w:b/>
        </w:rPr>
        <w:t xml:space="preserve"> lit. b</w:t>
      </w:r>
      <w:r>
        <w:rPr>
          <w:rFonts w:cs="Calibri"/>
          <w:b/>
        </w:rPr>
        <w:t>)</w:t>
      </w:r>
    </w:p>
    <w:p w:rsidR="00534A52" w:rsidRPr="003066A4" w:rsidRDefault="00E06AC9" w:rsidP="00846135">
      <w:pPr>
        <w:tabs>
          <w:tab w:val="left" w:pos="567"/>
        </w:tabs>
        <w:spacing w:after="120" w:line="240" w:lineRule="auto"/>
        <w:jc w:val="both"/>
        <w:rPr>
          <w:rFonts w:eastAsia="Times New Roman" w:cs="Calibri"/>
          <w:lang w:eastAsia="pl-PL"/>
        </w:rPr>
      </w:pPr>
      <w:r w:rsidRPr="003066A4">
        <w:rPr>
          <w:rFonts w:cs="Calibri"/>
        </w:rPr>
        <w:t xml:space="preserve">Weryfikacja </w:t>
      </w:r>
      <w:r w:rsidR="0028442F">
        <w:rPr>
          <w:rFonts w:cs="Calibri"/>
        </w:rPr>
        <w:t xml:space="preserve">kwalifikowalności </w:t>
      </w:r>
      <w:r w:rsidRPr="003066A4">
        <w:rPr>
          <w:rFonts w:cs="Calibri"/>
        </w:rPr>
        <w:t xml:space="preserve">wydatków </w:t>
      </w:r>
      <w:r w:rsidR="0028442F">
        <w:rPr>
          <w:rFonts w:cs="Calibri"/>
        </w:rPr>
        <w:t xml:space="preserve">w projekcie rozliczanym kwotami ryczałtowymi </w:t>
      </w:r>
      <w:r w:rsidRPr="003066A4">
        <w:rPr>
          <w:rFonts w:cs="Calibri"/>
        </w:rPr>
        <w:t>polega na sprawdzeniu</w:t>
      </w:r>
      <w:r w:rsidR="003F68F9" w:rsidRPr="003066A4">
        <w:rPr>
          <w:rFonts w:cs="Calibri"/>
        </w:rPr>
        <w:t>,</w:t>
      </w:r>
      <w:r w:rsidRPr="003066A4">
        <w:rPr>
          <w:rFonts w:cs="Calibri"/>
        </w:rPr>
        <w:t xml:space="preserve"> czy działania zadeklarowane przez beneficjenta </w:t>
      </w:r>
      <w:r w:rsidR="0028442F">
        <w:rPr>
          <w:rFonts w:cs="Calibri"/>
        </w:rPr>
        <w:t>z</w:t>
      </w:r>
      <w:r w:rsidRPr="003066A4">
        <w:rPr>
          <w:rFonts w:cs="Calibri"/>
        </w:rPr>
        <w:t xml:space="preserve">ostały zrealizowane </w:t>
      </w:r>
      <w:r w:rsidR="0028442F">
        <w:rPr>
          <w:rFonts w:cs="Calibri"/>
        </w:rPr>
        <w:t>a</w:t>
      </w:r>
      <w:r w:rsidRPr="003066A4">
        <w:rPr>
          <w:rFonts w:cs="Calibri"/>
        </w:rPr>
        <w:t xml:space="preserve"> określone w umowie o dofinansowanie wskaźniki produktu</w:t>
      </w:r>
      <w:r w:rsidR="00534A52" w:rsidRPr="003066A4">
        <w:rPr>
          <w:rFonts w:cs="Calibri"/>
        </w:rPr>
        <w:t xml:space="preserve">/rezultatu zostały osiągnięte. </w:t>
      </w:r>
      <w:r w:rsidR="00534A52" w:rsidRPr="003066A4">
        <w:rPr>
          <w:rFonts w:eastAsia="Times New Roman" w:cs="Calibri"/>
          <w:lang w:eastAsia="pl-PL"/>
        </w:rPr>
        <w:t xml:space="preserve">Weryfikacja </w:t>
      </w:r>
      <w:r w:rsidR="0028442F">
        <w:rPr>
          <w:rFonts w:eastAsia="Times New Roman" w:cs="Calibri"/>
          <w:lang w:eastAsia="pl-PL"/>
        </w:rPr>
        <w:t xml:space="preserve">kwalifikowalności każdej </w:t>
      </w:r>
      <w:r w:rsidR="0028442F">
        <w:rPr>
          <w:rFonts w:eastAsia="Times New Roman" w:cs="Calibri"/>
          <w:lang w:eastAsia="pl-PL"/>
        </w:rPr>
        <w:lastRenderedPageBreak/>
        <w:t xml:space="preserve">kwoty ryczałtowej rozliczanej </w:t>
      </w:r>
      <w:r w:rsidR="00534A52" w:rsidRPr="003066A4">
        <w:rPr>
          <w:rFonts w:eastAsia="Times New Roman" w:cs="Calibri"/>
          <w:lang w:eastAsia="pl-PL"/>
        </w:rPr>
        <w:t xml:space="preserve">we wniosku o płatność dokonywana jest na </w:t>
      </w:r>
      <w:r w:rsidR="0028442F">
        <w:rPr>
          <w:rFonts w:eastAsia="Times New Roman" w:cs="Calibri"/>
          <w:lang w:eastAsia="pl-PL"/>
        </w:rPr>
        <w:t xml:space="preserve">w oparciu o </w:t>
      </w:r>
      <w:r w:rsidR="00534A52" w:rsidRPr="003066A4">
        <w:rPr>
          <w:rFonts w:eastAsia="Times New Roman" w:cs="Calibri"/>
          <w:lang w:eastAsia="pl-PL"/>
        </w:rPr>
        <w:t>dokument</w:t>
      </w:r>
      <w:r w:rsidR="0028442F">
        <w:rPr>
          <w:rFonts w:eastAsia="Times New Roman" w:cs="Calibri"/>
          <w:lang w:eastAsia="pl-PL"/>
        </w:rPr>
        <w:t>y</w:t>
      </w:r>
      <w:r w:rsidR="00534A52" w:rsidRPr="003066A4">
        <w:rPr>
          <w:rFonts w:eastAsia="Times New Roman" w:cs="Calibri"/>
          <w:lang w:eastAsia="pl-PL"/>
        </w:rPr>
        <w:t xml:space="preserve"> potwierdzając</w:t>
      </w:r>
      <w:r w:rsidR="0028442F">
        <w:rPr>
          <w:rFonts w:eastAsia="Times New Roman" w:cs="Calibri"/>
          <w:lang w:eastAsia="pl-PL"/>
        </w:rPr>
        <w:t>e</w:t>
      </w:r>
      <w:r w:rsidR="00534A52" w:rsidRPr="003066A4">
        <w:rPr>
          <w:rFonts w:eastAsia="Times New Roman" w:cs="Calibri"/>
          <w:lang w:eastAsia="pl-PL"/>
        </w:rPr>
        <w:t xml:space="preserve"> wykonanie zadań objętych kwotą ryczałtową</w:t>
      </w:r>
      <w:r w:rsidR="0028442F">
        <w:rPr>
          <w:rFonts w:eastAsia="Times New Roman" w:cs="Calibri"/>
          <w:lang w:eastAsia="pl-PL"/>
        </w:rPr>
        <w:t xml:space="preserve"> (określone w umowie o dofinansowanie)</w:t>
      </w:r>
      <w:r w:rsidR="00534A52" w:rsidRPr="003066A4">
        <w:rPr>
          <w:rFonts w:eastAsia="Times New Roman" w:cs="Calibri"/>
          <w:lang w:eastAsia="pl-PL"/>
        </w:rPr>
        <w:t>.</w:t>
      </w:r>
      <w:r w:rsidR="0028442F">
        <w:rPr>
          <w:rFonts w:eastAsia="Times New Roman" w:cs="Calibri"/>
          <w:lang w:eastAsia="pl-PL"/>
        </w:rPr>
        <w:t xml:space="preserve"> </w:t>
      </w:r>
    </w:p>
    <w:p w:rsidR="00436C90" w:rsidRPr="00436C90" w:rsidRDefault="00436C90" w:rsidP="004C7796">
      <w:pPr>
        <w:autoSpaceDE w:val="0"/>
        <w:autoSpaceDN w:val="0"/>
        <w:adjustRightInd w:val="0"/>
        <w:spacing w:after="120" w:line="240" w:lineRule="exact"/>
        <w:jc w:val="both"/>
        <w:rPr>
          <w:rFonts w:cs="Calibri"/>
          <w:b/>
        </w:rPr>
      </w:pPr>
      <w:r w:rsidRPr="00436C90">
        <w:rPr>
          <w:rFonts w:cs="Calibri"/>
          <w:b/>
        </w:rPr>
        <w:t xml:space="preserve">(Podrozdział </w:t>
      </w:r>
      <w:r w:rsidR="004C7796" w:rsidRPr="004C7796">
        <w:rPr>
          <w:rFonts w:cs="Calibri"/>
          <w:b/>
        </w:rPr>
        <w:t>6.</w:t>
      </w:r>
      <w:r w:rsidR="0028442F">
        <w:rPr>
          <w:rFonts w:cs="Calibri"/>
          <w:b/>
        </w:rPr>
        <w:t>6</w:t>
      </w:r>
      <w:r w:rsidR="004C7796" w:rsidRPr="004C7796">
        <w:rPr>
          <w:rFonts w:cs="Calibri"/>
          <w:b/>
        </w:rPr>
        <w:t xml:space="preserve">, sekcja </w:t>
      </w:r>
      <w:r w:rsidRPr="00436C90">
        <w:rPr>
          <w:rFonts w:cs="Calibri"/>
          <w:b/>
        </w:rPr>
        <w:t xml:space="preserve">6.6.2 pkt. </w:t>
      </w:r>
      <w:r>
        <w:rPr>
          <w:rFonts w:cs="Calibri"/>
          <w:b/>
        </w:rPr>
        <w:t>3</w:t>
      </w:r>
      <w:r w:rsidRPr="00436C90">
        <w:rPr>
          <w:rFonts w:cs="Calibri"/>
          <w:b/>
        </w:rPr>
        <w:t xml:space="preserve"> lit. b)</w:t>
      </w:r>
    </w:p>
    <w:p w:rsidR="00436C90" w:rsidRDefault="00436C90" w:rsidP="004C7796">
      <w:pPr>
        <w:autoSpaceDE w:val="0"/>
        <w:autoSpaceDN w:val="0"/>
        <w:adjustRightInd w:val="0"/>
        <w:spacing w:after="120" w:line="240" w:lineRule="exact"/>
        <w:jc w:val="both"/>
        <w:rPr>
          <w:rFonts w:cs="Calibri"/>
        </w:rPr>
      </w:pPr>
      <w:r>
        <w:rPr>
          <w:rFonts w:cs="Calibri"/>
        </w:rPr>
        <w:t>Rozliczając projekt, w którym zastosowano kwoty ryczałtowe, instytucja będąca stroną umowy weryfikuje</w:t>
      </w:r>
      <w:r w:rsidRPr="00436C90">
        <w:rPr>
          <w:rFonts w:cs="Calibri"/>
        </w:rPr>
        <w:t xml:space="preserve"> zgodność dostarczonych produktów lub zrealizowanych</w:t>
      </w:r>
      <w:r>
        <w:rPr>
          <w:rFonts w:cs="Calibri"/>
        </w:rPr>
        <w:t xml:space="preserve"> </w:t>
      </w:r>
      <w:r w:rsidRPr="00436C90">
        <w:rPr>
          <w:rFonts w:cs="Calibri"/>
        </w:rPr>
        <w:t>usług/</w:t>
      </w:r>
      <w:r w:rsidR="00206279">
        <w:rPr>
          <w:rFonts w:cs="Calibri"/>
        </w:rPr>
        <w:t xml:space="preserve">zadań </w:t>
      </w:r>
      <w:r w:rsidRPr="00436C90">
        <w:rPr>
          <w:rFonts w:cs="Calibri"/>
        </w:rPr>
        <w:t xml:space="preserve">z założeniami określonymi we wniosku o dofinansowanie projektu. </w:t>
      </w:r>
    </w:p>
    <w:p w:rsidR="00436C90" w:rsidRDefault="00436C90" w:rsidP="004C7796">
      <w:pPr>
        <w:autoSpaceDE w:val="0"/>
        <w:autoSpaceDN w:val="0"/>
        <w:adjustRightInd w:val="0"/>
        <w:spacing w:after="120" w:line="240" w:lineRule="exact"/>
        <w:jc w:val="both"/>
        <w:rPr>
          <w:rFonts w:cs="Calibri"/>
          <w:b/>
        </w:rPr>
      </w:pPr>
      <w:r w:rsidRPr="00436C90">
        <w:rPr>
          <w:rFonts w:cs="Calibri"/>
          <w:b/>
        </w:rPr>
        <w:t xml:space="preserve">(Podrozdział </w:t>
      </w:r>
      <w:r w:rsidR="004C7796" w:rsidRPr="004C7796">
        <w:rPr>
          <w:rFonts w:cs="Calibri"/>
          <w:b/>
        </w:rPr>
        <w:t>6.</w:t>
      </w:r>
      <w:r w:rsidR="00206279">
        <w:rPr>
          <w:rFonts w:cs="Calibri"/>
          <w:b/>
        </w:rPr>
        <w:t>6</w:t>
      </w:r>
      <w:r w:rsidR="004C7796" w:rsidRPr="004C7796">
        <w:rPr>
          <w:rFonts w:cs="Calibri"/>
          <w:b/>
        </w:rPr>
        <w:t xml:space="preserve">, sekcja </w:t>
      </w:r>
      <w:r w:rsidRPr="00436C90">
        <w:rPr>
          <w:rFonts w:cs="Calibri"/>
          <w:b/>
        </w:rPr>
        <w:t xml:space="preserve">6.6.2 pkt. </w:t>
      </w:r>
      <w:r>
        <w:rPr>
          <w:rFonts w:cs="Calibri"/>
          <w:b/>
        </w:rPr>
        <w:t>4</w:t>
      </w:r>
      <w:r w:rsidRPr="00436C90">
        <w:rPr>
          <w:rFonts w:cs="Calibri"/>
          <w:b/>
        </w:rPr>
        <w:t>)</w:t>
      </w:r>
    </w:p>
    <w:p w:rsidR="00206279" w:rsidRPr="00D06398" w:rsidRDefault="007758F4" w:rsidP="004D3ADB">
      <w:pPr>
        <w:pStyle w:val="Nagwek2"/>
        <w:numPr>
          <w:ilvl w:val="0"/>
          <w:numId w:val="0"/>
        </w:numPr>
        <w:ind w:left="142"/>
      </w:pPr>
      <w:bookmarkStart w:id="217" w:name="_Toc503883478"/>
      <w:bookmarkStart w:id="218" w:name="_Toc504474862"/>
      <w:bookmarkStart w:id="219" w:name="_Toc504474918"/>
      <w:bookmarkStart w:id="220" w:name="_Toc504475334"/>
      <w:bookmarkStart w:id="221" w:name="_Toc504723334"/>
      <w:r>
        <w:t>3</w:t>
      </w:r>
      <w:r w:rsidR="00705C63">
        <w:t>0</w:t>
      </w:r>
      <w:r>
        <w:t xml:space="preserve">. </w:t>
      </w:r>
      <w:r w:rsidR="00206279" w:rsidRPr="00D06398">
        <w:t>Jakie są konsekwencje nieosiągnięcia wskaźników określonych dla kwoty ryczałtowej?</w:t>
      </w:r>
      <w:bookmarkEnd w:id="217"/>
      <w:bookmarkEnd w:id="218"/>
      <w:bookmarkEnd w:id="219"/>
      <w:bookmarkEnd w:id="220"/>
      <w:bookmarkEnd w:id="221"/>
    </w:p>
    <w:p w:rsidR="00351B0F" w:rsidRDefault="00AE052D" w:rsidP="004C7796">
      <w:pPr>
        <w:autoSpaceDE w:val="0"/>
        <w:autoSpaceDN w:val="0"/>
        <w:adjustRightInd w:val="0"/>
        <w:spacing w:after="120" w:line="240" w:lineRule="exact"/>
        <w:jc w:val="both"/>
        <w:rPr>
          <w:rFonts w:cs="Calibri"/>
        </w:rPr>
      </w:pPr>
      <w:r w:rsidRPr="00E32E4E">
        <w:rPr>
          <w:rFonts w:cs="Calibri"/>
        </w:rPr>
        <w:t xml:space="preserve">W przypadku </w:t>
      </w:r>
      <w:r w:rsidR="00E06AC9" w:rsidRPr="00E32E4E">
        <w:rPr>
          <w:rFonts w:cs="Calibri"/>
        </w:rPr>
        <w:t>niezrealizowania założon</w:t>
      </w:r>
      <w:r w:rsidR="00206279">
        <w:rPr>
          <w:rFonts w:cs="Calibri"/>
        </w:rPr>
        <w:t>ego</w:t>
      </w:r>
      <w:r w:rsidR="00E06AC9" w:rsidRPr="00E32E4E">
        <w:rPr>
          <w:rFonts w:cs="Calibri"/>
        </w:rPr>
        <w:t xml:space="preserve"> w umowie o dofina</w:t>
      </w:r>
      <w:r w:rsidR="00A81244">
        <w:rPr>
          <w:rFonts w:cs="Calibri"/>
        </w:rPr>
        <w:t>n</w:t>
      </w:r>
      <w:r w:rsidR="00E06AC9" w:rsidRPr="00E32E4E">
        <w:rPr>
          <w:rFonts w:cs="Calibri"/>
        </w:rPr>
        <w:t>sowanie wskaźnik</w:t>
      </w:r>
      <w:r w:rsidR="00206279">
        <w:rPr>
          <w:rFonts w:cs="Calibri"/>
        </w:rPr>
        <w:t>a lub wskaźnik</w:t>
      </w:r>
      <w:r w:rsidR="00E06AC9" w:rsidRPr="00E32E4E">
        <w:rPr>
          <w:rFonts w:cs="Calibri"/>
        </w:rPr>
        <w:t>ów objęty</w:t>
      </w:r>
      <w:r w:rsidRPr="00E32E4E">
        <w:rPr>
          <w:rFonts w:cs="Calibri"/>
        </w:rPr>
        <w:t xml:space="preserve">ch </w:t>
      </w:r>
      <w:r w:rsidR="00206279">
        <w:rPr>
          <w:rFonts w:cs="Calibri"/>
        </w:rPr>
        <w:t xml:space="preserve">daną </w:t>
      </w:r>
      <w:r w:rsidRPr="00E32E4E">
        <w:rPr>
          <w:rFonts w:cs="Calibri"/>
        </w:rPr>
        <w:t>kwotą ryczałtową</w:t>
      </w:r>
      <w:r w:rsidR="00206279">
        <w:rPr>
          <w:rFonts w:cs="Calibri"/>
        </w:rPr>
        <w:t xml:space="preserve"> w całości</w:t>
      </w:r>
      <w:r w:rsidRPr="00E32E4E">
        <w:rPr>
          <w:rFonts w:cs="Calibri"/>
        </w:rPr>
        <w:t xml:space="preserve">, dana kwota </w:t>
      </w:r>
      <w:r w:rsidR="00E06AC9" w:rsidRPr="00E32E4E">
        <w:rPr>
          <w:rFonts w:cs="Calibri"/>
        </w:rPr>
        <w:t>ryczałtowa jes</w:t>
      </w:r>
      <w:r w:rsidRPr="00E32E4E">
        <w:rPr>
          <w:rFonts w:cs="Calibri"/>
        </w:rPr>
        <w:t xml:space="preserve">t uznana za niekwalifikowalną </w:t>
      </w:r>
      <w:r w:rsidR="005D07E0">
        <w:rPr>
          <w:rFonts w:cs="Calibri"/>
        </w:rPr>
        <w:br/>
      </w:r>
      <w:r w:rsidRPr="00E32E4E">
        <w:rPr>
          <w:rFonts w:cs="Calibri"/>
        </w:rPr>
        <w:t xml:space="preserve">a </w:t>
      </w:r>
      <w:r w:rsidR="00E06AC9" w:rsidRPr="00E32E4E">
        <w:rPr>
          <w:rFonts w:cs="Calibri"/>
        </w:rPr>
        <w:t>beneficjent zost</w:t>
      </w:r>
      <w:r w:rsidR="00351B0F" w:rsidRPr="00E32E4E">
        <w:rPr>
          <w:rFonts w:cs="Calibri"/>
        </w:rPr>
        <w:t>aje wezwany do zwrotu środków</w:t>
      </w:r>
      <w:r w:rsidR="00206279">
        <w:rPr>
          <w:rFonts w:cs="Calibri"/>
        </w:rPr>
        <w:t>. R</w:t>
      </w:r>
      <w:r w:rsidRPr="00E32E4E">
        <w:rPr>
          <w:rFonts w:cs="Calibri"/>
        </w:rPr>
        <w:t xml:space="preserve">ozliczenie </w:t>
      </w:r>
      <w:r w:rsidR="00206279">
        <w:rPr>
          <w:rFonts w:cs="Calibri"/>
        </w:rPr>
        <w:t>kwoty ryczałtow</w:t>
      </w:r>
      <w:r w:rsidR="00CC2148">
        <w:rPr>
          <w:rFonts w:cs="Calibri"/>
        </w:rPr>
        <w:t>ej</w:t>
      </w:r>
      <w:r w:rsidR="00206279">
        <w:rPr>
          <w:rFonts w:cs="Calibri"/>
        </w:rPr>
        <w:t xml:space="preserve"> dokonywane jest bowiem </w:t>
      </w:r>
      <w:r w:rsidR="00351B0F" w:rsidRPr="00E32E4E">
        <w:rPr>
          <w:rFonts w:cs="Calibri"/>
        </w:rPr>
        <w:t>w</w:t>
      </w:r>
      <w:r w:rsidR="00E06AC9" w:rsidRPr="00E32E4E">
        <w:rPr>
          <w:rFonts w:cs="Calibri"/>
        </w:rPr>
        <w:t xml:space="preserve"> systemie </w:t>
      </w:r>
      <w:r w:rsidR="00972F59">
        <w:rPr>
          <w:rFonts w:cs="Calibri"/>
        </w:rPr>
        <w:t>„</w:t>
      </w:r>
      <w:r w:rsidR="00351B0F" w:rsidRPr="00E32E4E">
        <w:rPr>
          <w:rFonts w:cs="Calibri"/>
        </w:rPr>
        <w:t xml:space="preserve">spełnia-nie spełnia”. Dlatego bardzo ważne jest określanie dla kwot ryczałtowych takich wskaźników, które będą jasno świadczyły o kwalifikowalności kwoty ryczałtowej oraz nie wskazywanie zbyt </w:t>
      </w:r>
      <w:r w:rsidR="00EE084E">
        <w:rPr>
          <w:rFonts w:cs="Calibri"/>
        </w:rPr>
        <w:t xml:space="preserve">dużej </w:t>
      </w:r>
      <w:r w:rsidR="00351B0F" w:rsidRPr="00E32E4E">
        <w:rPr>
          <w:rFonts w:cs="Calibri"/>
        </w:rPr>
        <w:t>liczby wskaźników dla jednej kwoty, gdyż nieosiągnięcie jednego z np. 5 określonych wskaźników oznacza</w:t>
      </w:r>
      <w:r w:rsidR="00206279">
        <w:rPr>
          <w:rFonts w:cs="Calibri"/>
        </w:rPr>
        <w:t>ć będzie</w:t>
      </w:r>
      <w:r w:rsidR="00351B0F" w:rsidRPr="00E32E4E">
        <w:rPr>
          <w:rFonts w:cs="Calibri"/>
        </w:rPr>
        <w:t xml:space="preserve"> brak kwalifikowalności kwoty</w:t>
      </w:r>
      <w:r w:rsidR="00206279">
        <w:rPr>
          <w:rFonts w:cs="Calibri"/>
        </w:rPr>
        <w:t xml:space="preserve"> ryczałtowej w całości</w:t>
      </w:r>
      <w:r w:rsidR="00351B0F" w:rsidRPr="00E32E4E">
        <w:rPr>
          <w:rFonts w:cs="Calibri"/>
        </w:rPr>
        <w:t xml:space="preserve">. Podkreślić należy, że tylko realizacja w 100% </w:t>
      </w:r>
      <w:r w:rsidR="00CC2148">
        <w:rPr>
          <w:rFonts w:cs="Calibri"/>
        </w:rPr>
        <w:t xml:space="preserve">wszystkich </w:t>
      </w:r>
      <w:r w:rsidR="00351B0F" w:rsidRPr="00E32E4E">
        <w:rPr>
          <w:rFonts w:cs="Calibri"/>
        </w:rPr>
        <w:t>wskaźników określonych dla kwoty ryczałtowych jest warunkie</w:t>
      </w:r>
      <w:r w:rsidR="00EE084E">
        <w:rPr>
          <w:rFonts w:cs="Calibri"/>
        </w:rPr>
        <w:t xml:space="preserve">m do uznania kwoty ryczałtowej </w:t>
      </w:r>
      <w:r w:rsidR="00351B0F" w:rsidRPr="00E32E4E">
        <w:rPr>
          <w:rFonts w:cs="Calibri"/>
        </w:rPr>
        <w:t>za kwalifikowalną w ramach projektu.</w:t>
      </w:r>
      <w:r w:rsidR="00206279">
        <w:rPr>
          <w:rFonts w:cs="Calibri"/>
        </w:rPr>
        <w:t xml:space="preserve"> </w:t>
      </w:r>
    </w:p>
    <w:p w:rsidR="00D5685C" w:rsidRPr="00D5685C" w:rsidRDefault="00D5685C" w:rsidP="004C7796">
      <w:pPr>
        <w:autoSpaceDE w:val="0"/>
        <w:autoSpaceDN w:val="0"/>
        <w:adjustRightInd w:val="0"/>
        <w:spacing w:after="120" w:line="240" w:lineRule="exact"/>
        <w:jc w:val="both"/>
        <w:rPr>
          <w:rFonts w:cs="Calibri"/>
          <w:b/>
        </w:rPr>
      </w:pPr>
      <w:r w:rsidRPr="00D5685C">
        <w:rPr>
          <w:rFonts w:cs="Calibri"/>
          <w:b/>
        </w:rPr>
        <w:t xml:space="preserve">(Podrozdział </w:t>
      </w:r>
      <w:r w:rsidR="004C7796" w:rsidRPr="004C7796">
        <w:rPr>
          <w:rFonts w:cs="Calibri"/>
          <w:b/>
        </w:rPr>
        <w:t>6.</w:t>
      </w:r>
      <w:r w:rsidR="00206279">
        <w:rPr>
          <w:rFonts w:cs="Calibri"/>
          <w:b/>
        </w:rPr>
        <w:t>6</w:t>
      </w:r>
      <w:r w:rsidR="004C7796" w:rsidRPr="004C7796">
        <w:rPr>
          <w:rFonts w:cs="Calibri"/>
          <w:b/>
        </w:rPr>
        <w:t xml:space="preserve">, sekcja </w:t>
      </w:r>
      <w:r w:rsidRPr="00D5685C">
        <w:rPr>
          <w:rFonts w:cs="Calibri"/>
          <w:b/>
        </w:rPr>
        <w:t xml:space="preserve">6.6.2 pkt. </w:t>
      </w:r>
      <w:r w:rsidR="007D50FB">
        <w:rPr>
          <w:rFonts w:cs="Calibri"/>
          <w:b/>
        </w:rPr>
        <w:t>5</w:t>
      </w:r>
      <w:r w:rsidRPr="00D5685C">
        <w:rPr>
          <w:rFonts w:cs="Calibri"/>
          <w:b/>
        </w:rPr>
        <w:t xml:space="preserve"> lit. b)</w:t>
      </w:r>
    </w:p>
    <w:p w:rsidR="001B218D" w:rsidRPr="00D06398" w:rsidRDefault="007758F4" w:rsidP="004D3ADB">
      <w:pPr>
        <w:pStyle w:val="Nagwek2"/>
        <w:numPr>
          <w:ilvl w:val="0"/>
          <w:numId w:val="0"/>
        </w:numPr>
        <w:ind w:left="142"/>
        <w:rPr>
          <w:lang w:eastAsia="pl-PL"/>
        </w:rPr>
      </w:pPr>
      <w:bookmarkStart w:id="222" w:name="_Toc503883479"/>
      <w:bookmarkStart w:id="223" w:name="_Toc504474863"/>
      <w:bookmarkStart w:id="224" w:name="_Toc504474919"/>
      <w:bookmarkStart w:id="225" w:name="_Toc504475335"/>
      <w:bookmarkStart w:id="226" w:name="_Toc504723335"/>
      <w:r>
        <w:rPr>
          <w:lang w:eastAsia="pl-PL"/>
        </w:rPr>
        <w:t>3</w:t>
      </w:r>
      <w:r w:rsidR="00705C63">
        <w:rPr>
          <w:lang w:eastAsia="pl-PL"/>
        </w:rPr>
        <w:t>1</w:t>
      </w:r>
      <w:r>
        <w:rPr>
          <w:lang w:eastAsia="pl-PL"/>
        </w:rPr>
        <w:t xml:space="preserve">. </w:t>
      </w:r>
      <w:r w:rsidR="001B218D" w:rsidRPr="00D06398">
        <w:rPr>
          <w:lang w:eastAsia="pl-PL"/>
        </w:rPr>
        <w:t>W jaki sposób rozliczane są kwoty ryczałtowe?</w:t>
      </w:r>
      <w:bookmarkEnd w:id="222"/>
      <w:bookmarkEnd w:id="223"/>
      <w:bookmarkEnd w:id="224"/>
      <w:bookmarkEnd w:id="225"/>
      <w:bookmarkEnd w:id="226"/>
    </w:p>
    <w:p w:rsidR="001B218D" w:rsidRPr="00CC6413" w:rsidRDefault="001B218D" w:rsidP="001B218D">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Zgodnie z umową o dofinansowanie projektu, b</w:t>
      </w:r>
      <w:r w:rsidRPr="00CC6413">
        <w:rPr>
          <w:rFonts w:eastAsia="Times New Roman" w:cs="Calibri"/>
          <w:lang w:eastAsia="pl-PL"/>
        </w:rPr>
        <w:t xml:space="preserve">eneficjent </w:t>
      </w:r>
      <w:r>
        <w:rPr>
          <w:rFonts w:eastAsia="Times New Roman" w:cs="Calibri"/>
          <w:lang w:eastAsia="pl-PL"/>
        </w:rPr>
        <w:t xml:space="preserve">jest </w:t>
      </w:r>
      <w:r w:rsidRPr="00CC6413">
        <w:rPr>
          <w:rFonts w:eastAsia="Times New Roman" w:cs="Calibri"/>
          <w:lang w:eastAsia="pl-PL"/>
        </w:rPr>
        <w:t>zobowiąz</w:t>
      </w:r>
      <w:r>
        <w:rPr>
          <w:rFonts w:eastAsia="Times New Roman" w:cs="Calibri"/>
          <w:lang w:eastAsia="pl-PL"/>
        </w:rPr>
        <w:t>any</w:t>
      </w:r>
      <w:r w:rsidRPr="00CC6413">
        <w:rPr>
          <w:rFonts w:eastAsia="Times New Roman" w:cs="Calibri"/>
          <w:lang w:eastAsia="pl-PL"/>
        </w:rPr>
        <w:t xml:space="preserve"> r</w:t>
      </w:r>
      <w:r>
        <w:rPr>
          <w:rFonts w:eastAsia="Times New Roman" w:cs="Calibri"/>
          <w:lang w:eastAsia="pl-PL"/>
        </w:rPr>
        <w:t>ozliczyć daną kwotę ryczałtową</w:t>
      </w:r>
      <w:r w:rsidRPr="00CC6413">
        <w:rPr>
          <w:rFonts w:eastAsia="Times New Roman" w:cs="Calibri"/>
          <w:lang w:eastAsia="pl-PL"/>
        </w:rPr>
        <w:t xml:space="preserve"> we wniosku o płatność składanym za okres, w którym zadanie objęte kwotą ryczałtową zostało </w:t>
      </w:r>
      <w:r>
        <w:rPr>
          <w:rFonts w:eastAsia="Times New Roman" w:cs="Calibri"/>
          <w:lang w:eastAsia="pl-PL"/>
        </w:rPr>
        <w:t>zrealizowane w stopniu określonym w umowie o dofina</w:t>
      </w:r>
      <w:r w:rsidR="00CC2148">
        <w:rPr>
          <w:rFonts w:eastAsia="Times New Roman" w:cs="Calibri"/>
          <w:lang w:eastAsia="pl-PL"/>
        </w:rPr>
        <w:t>n</w:t>
      </w:r>
      <w:r>
        <w:rPr>
          <w:rFonts w:eastAsia="Times New Roman" w:cs="Calibri"/>
          <w:lang w:eastAsia="pl-PL"/>
        </w:rPr>
        <w:t xml:space="preserve">sowanie oraz </w:t>
      </w:r>
      <w:r w:rsidRPr="00CC6413">
        <w:rPr>
          <w:rFonts w:eastAsia="Times New Roman" w:cs="Calibri"/>
          <w:lang w:eastAsia="pl-PL"/>
        </w:rPr>
        <w:t xml:space="preserve">zgodnie </w:t>
      </w:r>
      <w:r>
        <w:rPr>
          <w:rFonts w:eastAsia="Times New Roman" w:cs="Calibri"/>
          <w:lang w:eastAsia="pl-PL"/>
        </w:rPr>
        <w:t>z</w:t>
      </w:r>
      <w:r w:rsidRPr="00CC6413">
        <w:rPr>
          <w:rFonts w:eastAsia="Times New Roman" w:cs="Calibri"/>
          <w:lang w:eastAsia="pl-PL"/>
        </w:rPr>
        <w:t xml:space="preserve"> harmonogramem płatności</w:t>
      </w:r>
      <w:r>
        <w:rPr>
          <w:rFonts w:eastAsia="Times New Roman" w:cs="Calibri"/>
          <w:lang w:eastAsia="pl-PL"/>
        </w:rPr>
        <w:t>.</w:t>
      </w:r>
      <w:r w:rsidRPr="00CC6413">
        <w:rPr>
          <w:rFonts w:eastAsia="Times New Roman" w:cs="Calibri"/>
          <w:lang w:eastAsia="pl-PL"/>
        </w:rPr>
        <w:t xml:space="preserve"> </w:t>
      </w:r>
      <w:r w:rsidR="00CC2148">
        <w:rPr>
          <w:rFonts w:eastAsia="Times New Roman" w:cs="Calibri"/>
          <w:lang w:eastAsia="pl-PL"/>
        </w:rPr>
        <w:t xml:space="preserve">Oznacza to, że jeżeli dane zadanie zostało zrealizowane i beneficjent posiada dokumenty, które zgodnie z umową o dofinansowanie ma dostarczyć instytucji na potwierdzenie wykonania wskaźników, w najbliższym wniosku o płatność wykazuje kwotę ryczałtową jako rozliczoną (jako wydatek kwalifikowalny). </w:t>
      </w:r>
    </w:p>
    <w:p w:rsidR="001B218D" w:rsidRPr="00CC6413" w:rsidRDefault="001B218D" w:rsidP="001B218D">
      <w:pPr>
        <w:autoSpaceDE w:val="0"/>
        <w:autoSpaceDN w:val="0"/>
        <w:adjustRightInd w:val="0"/>
        <w:spacing w:after="120" w:line="240" w:lineRule="exact"/>
        <w:jc w:val="both"/>
        <w:rPr>
          <w:rFonts w:eastAsia="Times New Roman" w:cs="Calibri"/>
          <w:lang w:eastAsia="pl-PL"/>
        </w:rPr>
      </w:pPr>
      <w:r>
        <w:rPr>
          <w:rFonts w:eastAsia="Times New Roman" w:cs="Calibri"/>
          <w:lang w:eastAsia="pl-PL"/>
        </w:rPr>
        <w:t>Wszystkie kwoty ryczałtowe przyjęte w umowie beneficjent rozlicza n</w:t>
      </w:r>
      <w:r w:rsidRPr="00CC6413">
        <w:rPr>
          <w:rFonts w:eastAsia="Times New Roman" w:cs="Calibri"/>
          <w:lang w:eastAsia="pl-PL"/>
        </w:rPr>
        <w:t xml:space="preserve">ie później </w:t>
      </w:r>
      <w:r>
        <w:rPr>
          <w:rFonts w:eastAsia="Times New Roman" w:cs="Calibri"/>
          <w:lang w:eastAsia="pl-PL"/>
        </w:rPr>
        <w:t>w</w:t>
      </w:r>
      <w:r w:rsidRPr="00CC6413">
        <w:rPr>
          <w:rFonts w:eastAsia="Times New Roman" w:cs="Calibri"/>
          <w:lang w:eastAsia="pl-PL"/>
        </w:rPr>
        <w:t xml:space="preserve"> końcowym wniosk</w:t>
      </w:r>
      <w:r>
        <w:rPr>
          <w:rFonts w:eastAsia="Times New Roman" w:cs="Calibri"/>
          <w:lang w:eastAsia="pl-PL"/>
        </w:rPr>
        <w:t xml:space="preserve">u </w:t>
      </w:r>
      <w:r>
        <w:rPr>
          <w:rFonts w:eastAsia="Times New Roman" w:cs="Calibri"/>
          <w:lang w:eastAsia="pl-PL"/>
        </w:rPr>
        <w:br/>
        <w:t xml:space="preserve">o płatność. </w:t>
      </w:r>
    </w:p>
    <w:p w:rsidR="00B16FF7" w:rsidRDefault="001B218D" w:rsidP="00D06398">
      <w:pPr>
        <w:autoSpaceDE w:val="0"/>
        <w:autoSpaceDN w:val="0"/>
        <w:adjustRightInd w:val="0"/>
        <w:spacing w:after="120" w:line="240" w:lineRule="exact"/>
        <w:jc w:val="both"/>
        <w:rPr>
          <w:lang w:eastAsia="pl-PL"/>
        </w:rPr>
      </w:pPr>
      <w:r>
        <w:rPr>
          <w:rFonts w:eastAsia="Times New Roman" w:cs="Calibri"/>
          <w:lang w:eastAsia="pl-PL"/>
        </w:rPr>
        <w:t>Obowiązkiem b</w:t>
      </w:r>
      <w:r w:rsidRPr="00CC6413">
        <w:rPr>
          <w:rFonts w:eastAsia="Times New Roman" w:cs="Calibri"/>
          <w:lang w:eastAsia="pl-PL"/>
        </w:rPr>
        <w:t>eneficjent</w:t>
      </w:r>
      <w:r w:rsidR="00206279">
        <w:rPr>
          <w:rFonts w:eastAsia="Times New Roman" w:cs="Calibri"/>
          <w:lang w:eastAsia="pl-PL"/>
        </w:rPr>
        <w:t>a</w:t>
      </w:r>
      <w:r w:rsidRPr="00CC6413">
        <w:rPr>
          <w:rFonts w:eastAsia="Times New Roman" w:cs="Calibri"/>
          <w:lang w:eastAsia="pl-PL"/>
        </w:rPr>
        <w:t xml:space="preserve"> </w:t>
      </w:r>
      <w:r>
        <w:rPr>
          <w:rFonts w:eastAsia="Times New Roman" w:cs="Calibri"/>
          <w:lang w:eastAsia="pl-PL"/>
        </w:rPr>
        <w:t xml:space="preserve">wynikającym z zawartej umowy jest również </w:t>
      </w:r>
      <w:r w:rsidRPr="00CC6413">
        <w:rPr>
          <w:rFonts w:eastAsia="Times New Roman" w:cs="Calibri"/>
          <w:lang w:eastAsia="pl-PL"/>
        </w:rPr>
        <w:t>rozliczeni</w:t>
      </w:r>
      <w:r>
        <w:rPr>
          <w:rFonts w:eastAsia="Times New Roman" w:cs="Calibri"/>
          <w:lang w:eastAsia="pl-PL"/>
        </w:rPr>
        <w:t>e</w:t>
      </w:r>
      <w:r w:rsidRPr="00CC6413">
        <w:rPr>
          <w:rFonts w:eastAsia="Times New Roman" w:cs="Calibri"/>
          <w:lang w:eastAsia="pl-PL"/>
        </w:rPr>
        <w:t xml:space="preserve"> całości otrzymanego dofinansowania w końcowym wniosku o płatność. W przypadku, gdy z rozliczenia wynika,</w:t>
      </w:r>
      <w:r>
        <w:rPr>
          <w:rFonts w:eastAsia="Times New Roman" w:cs="Calibri"/>
          <w:lang w:eastAsia="pl-PL"/>
        </w:rPr>
        <w:t xml:space="preserve"> </w:t>
      </w:r>
      <w:r>
        <w:rPr>
          <w:rFonts w:eastAsia="Times New Roman" w:cs="Calibri"/>
          <w:lang w:eastAsia="pl-PL"/>
        </w:rPr>
        <w:br/>
        <w:t xml:space="preserve">że dofinansowanie nie zostało </w:t>
      </w:r>
      <w:r w:rsidRPr="00CC6413">
        <w:rPr>
          <w:rFonts w:eastAsia="Times New Roman" w:cs="Calibri"/>
          <w:lang w:eastAsia="pl-PL"/>
        </w:rPr>
        <w:t xml:space="preserve">w całości rozliczone przez </w:t>
      </w:r>
      <w:r>
        <w:rPr>
          <w:rFonts w:eastAsia="Times New Roman" w:cs="Calibri"/>
          <w:lang w:eastAsia="pl-PL"/>
        </w:rPr>
        <w:t>b</w:t>
      </w:r>
      <w:r w:rsidRPr="00CC6413">
        <w:rPr>
          <w:rFonts w:eastAsia="Times New Roman" w:cs="Calibri"/>
          <w:lang w:eastAsia="pl-PL"/>
        </w:rPr>
        <w:t>eneficjenta w ramach kwot ryczałtowych</w:t>
      </w:r>
      <w:r>
        <w:rPr>
          <w:rFonts w:eastAsia="Times New Roman" w:cs="Calibri"/>
          <w:lang w:eastAsia="pl-PL"/>
        </w:rPr>
        <w:t>, gdyż, np. nie osiągnięto na zakładanym poziomie wskaźnika danej kwoty ryczałtowej, b</w:t>
      </w:r>
      <w:r w:rsidRPr="00CC6413">
        <w:rPr>
          <w:rFonts w:eastAsia="Times New Roman" w:cs="Calibri"/>
          <w:lang w:eastAsia="pl-PL"/>
        </w:rPr>
        <w:t>eneficjent zwraca tę część dofinansowania, która dotyczy nierozliczon</w:t>
      </w:r>
      <w:r>
        <w:rPr>
          <w:rFonts w:eastAsia="Times New Roman" w:cs="Calibri"/>
          <w:lang w:eastAsia="pl-PL"/>
        </w:rPr>
        <w:t xml:space="preserve">ej </w:t>
      </w:r>
      <w:r w:rsidRPr="00CC6413">
        <w:rPr>
          <w:rFonts w:eastAsia="Times New Roman" w:cs="Calibri"/>
          <w:lang w:eastAsia="pl-PL"/>
        </w:rPr>
        <w:t>kwot</w:t>
      </w:r>
      <w:r>
        <w:rPr>
          <w:rFonts w:eastAsia="Times New Roman" w:cs="Calibri"/>
          <w:lang w:eastAsia="pl-PL"/>
        </w:rPr>
        <w:t>y</w:t>
      </w:r>
      <w:r w:rsidRPr="00CC6413">
        <w:rPr>
          <w:rFonts w:eastAsia="Times New Roman" w:cs="Calibri"/>
          <w:lang w:eastAsia="pl-PL"/>
        </w:rPr>
        <w:t xml:space="preserve"> ryczałtow</w:t>
      </w:r>
      <w:r>
        <w:rPr>
          <w:rFonts w:eastAsia="Times New Roman" w:cs="Calibri"/>
          <w:lang w:eastAsia="pl-PL"/>
        </w:rPr>
        <w:t>ej</w:t>
      </w:r>
      <w:r w:rsidRPr="00CC6413">
        <w:rPr>
          <w:rFonts w:eastAsia="Times New Roman" w:cs="Calibri"/>
          <w:lang w:eastAsia="pl-PL"/>
        </w:rPr>
        <w:t xml:space="preserve"> na rachunek bankowy </w:t>
      </w:r>
      <w:r>
        <w:rPr>
          <w:rFonts w:eastAsia="Times New Roman" w:cs="Calibri"/>
          <w:lang w:eastAsia="pl-PL"/>
        </w:rPr>
        <w:t>IZ/IP</w:t>
      </w:r>
      <w:r w:rsidRPr="00CC6413">
        <w:rPr>
          <w:rFonts w:eastAsia="Times New Roman" w:cs="Calibri"/>
          <w:lang w:eastAsia="pl-PL"/>
        </w:rPr>
        <w:t xml:space="preserve"> </w:t>
      </w:r>
      <w:r>
        <w:rPr>
          <w:rFonts w:eastAsia="Times New Roman" w:cs="Calibri"/>
          <w:lang w:eastAsia="pl-PL"/>
        </w:rPr>
        <w:br/>
      </w:r>
      <w:r w:rsidRPr="00CC6413">
        <w:rPr>
          <w:rFonts w:eastAsia="Times New Roman" w:cs="Calibri"/>
          <w:lang w:eastAsia="pl-PL"/>
        </w:rPr>
        <w:t xml:space="preserve">w terminie 30 dni kalendarzowych od dnia zakończenia okresu realizacji </w:t>
      </w:r>
      <w:r>
        <w:rPr>
          <w:rFonts w:eastAsia="Times New Roman" w:cs="Calibri"/>
          <w:lang w:eastAsia="pl-PL"/>
        </w:rPr>
        <w:t>p</w:t>
      </w:r>
      <w:r w:rsidRPr="00CC6413">
        <w:rPr>
          <w:rFonts w:eastAsia="Times New Roman" w:cs="Calibri"/>
          <w:lang w:eastAsia="pl-PL"/>
        </w:rPr>
        <w:t xml:space="preserve">rojektu. </w:t>
      </w:r>
      <w:r>
        <w:rPr>
          <w:rFonts w:eastAsia="Times New Roman" w:cs="Calibri"/>
          <w:lang w:eastAsia="pl-PL"/>
        </w:rPr>
        <w:t xml:space="preserve">Powyższego zwrotu nie należy utożsamiać </w:t>
      </w:r>
      <w:r w:rsidR="00DB2DA4">
        <w:rPr>
          <w:rFonts w:eastAsia="Times New Roman" w:cs="Calibri"/>
          <w:lang w:eastAsia="pl-PL"/>
        </w:rPr>
        <w:t>ze zwrotem oszczędności, które w projektach rozliczanych metodami uproszczonymi nie występują (patrz pkt 31).</w:t>
      </w:r>
    </w:p>
    <w:p w:rsidR="00351B0F" w:rsidRPr="008953D2" w:rsidRDefault="00D06398" w:rsidP="004D3ADB">
      <w:pPr>
        <w:pStyle w:val="Nagwek2"/>
        <w:numPr>
          <w:ilvl w:val="0"/>
          <w:numId w:val="0"/>
        </w:numPr>
        <w:ind w:left="142"/>
        <w:rPr>
          <w:lang w:eastAsia="pl-PL"/>
        </w:rPr>
      </w:pPr>
      <w:bookmarkStart w:id="227" w:name="_Toc503883480"/>
      <w:bookmarkStart w:id="228" w:name="_Toc504474864"/>
      <w:bookmarkStart w:id="229" w:name="_Toc504474920"/>
      <w:bookmarkStart w:id="230" w:name="_Toc504475336"/>
      <w:bookmarkStart w:id="231" w:name="_Toc504723336"/>
      <w:r>
        <w:rPr>
          <w:lang w:eastAsia="pl-PL"/>
        </w:rPr>
        <w:t>3</w:t>
      </w:r>
      <w:r w:rsidR="00705C63">
        <w:rPr>
          <w:lang w:eastAsia="pl-PL"/>
        </w:rPr>
        <w:t>2</w:t>
      </w:r>
      <w:r>
        <w:rPr>
          <w:lang w:eastAsia="pl-PL"/>
        </w:rPr>
        <w:t xml:space="preserve">. </w:t>
      </w:r>
      <w:r w:rsidR="00351B0F" w:rsidRPr="00D06398">
        <w:rPr>
          <w:lang w:eastAsia="pl-PL"/>
        </w:rPr>
        <w:t>C</w:t>
      </w:r>
      <w:r w:rsidR="00394E1C" w:rsidRPr="00D06398">
        <w:rPr>
          <w:lang w:eastAsia="pl-PL"/>
        </w:rPr>
        <w:t>zy w projekcie rozliczanym kwotami ryczałtowymi występują oszczędności</w:t>
      </w:r>
      <w:r w:rsidR="00351B0F" w:rsidRPr="00D06398">
        <w:rPr>
          <w:lang w:eastAsia="pl-PL"/>
        </w:rPr>
        <w:t>?</w:t>
      </w:r>
      <w:bookmarkEnd w:id="227"/>
      <w:bookmarkEnd w:id="228"/>
      <w:bookmarkEnd w:id="229"/>
      <w:bookmarkEnd w:id="230"/>
      <w:bookmarkEnd w:id="231"/>
    </w:p>
    <w:p w:rsidR="007D50FB" w:rsidRDefault="00394E1C" w:rsidP="004C7796">
      <w:pPr>
        <w:autoSpaceDE w:val="0"/>
        <w:autoSpaceDN w:val="0"/>
        <w:adjustRightInd w:val="0"/>
        <w:spacing w:after="120" w:line="240" w:lineRule="exact"/>
        <w:jc w:val="both"/>
        <w:rPr>
          <w:rFonts w:eastAsia="Times New Roman" w:cs="Calibri"/>
          <w:lang w:eastAsia="pl-PL"/>
        </w:rPr>
      </w:pPr>
      <w:r w:rsidRPr="00394E1C">
        <w:rPr>
          <w:rFonts w:eastAsia="Times New Roman" w:cs="Calibri"/>
          <w:b/>
          <w:lang w:eastAsia="pl-PL"/>
        </w:rPr>
        <w:t>NIE</w:t>
      </w:r>
      <w:r>
        <w:rPr>
          <w:rFonts w:eastAsia="Times New Roman" w:cs="Calibri"/>
          <w:lang w:eastAsia="pl-PL"/>
        </w:rPr>
        <w:t xml:space="preserve">. </w:t>
      </w:r>
      <w:r w:rsidR="00351B0F" w:rsidRPr="00E32E4E">
        <w:rPr>
          <w:rFonts w:eastAsia="Times New Roman" w:cs="Calibri"/>
          <w:lang w:eastAsia="pl-PL"/>
        </w:rPr>
        <w:t xml:space="preserve">Beneficjent nie ma obowiązku monitorowania kwot wydatków faktycznie poniesionych w ramach </w:t>
      </w:r>
      <w:r w:rsidR="00CF31BE">
        <w:rPr>
          <w:rFonts w:eastAsia="Times New Roman" w:cs="Calibri"/>
          <w:lang w:eastAsia="pl-PL"/>
        </w:rPr>
        <w:t>kwoty ryczałtowej</w:t>
      </w:r>
      <w:r w:rsidR="00351B0F" w:rsidRPr="00E32E4E">
        <w:rPr>
          <w:rFonts w:eastAsia="Times New Roman" w:cs="Calibri"/>
          <w:lang w:eastAsia="pl-PL"/>
        </w:rPr>
        <w:t xml:space="preserve">. Tym samym </w:t>
      </w:r>
      <w:r>
        <w:rPr>
          <w:rFonts w:eastAsia="Times New Roman" w:cs="Calibri"/>
          <w:lang w:eastAsia="pl-PL"/>
        </w:rPr>
        <w:t xml:space="preserve">w projekcie nie powstają oszczędności, a </w:t>
      </w:r>
      <w:r w:rsidR="00351B0F" w:rsidRPr="00E32E4E">
        <w:rPr>
          <w:rFonts w:eastAsia="Times New Roman" w:cs="Calibri"/>
          <w:lang w:eastAsia="pl-PL"/>
        </w:rPr>
        <w:t>beneficjent nie zwraca środków</w:t>
      </w:r>
      <w:r>
        <w:rPr>
          <w:rFonts w:eastAsia="Times New Roman" w:cs="Calibri"/>
          <w:lang w:eastAsia="pl-PL"/>
        </w:rPr>
        <w:t>,</w:t>
      </w:r>
      <w:r w:rsidR="00351B0F" w:rsidRPr="00E32E4E">
        <w:rPr>
          <w:rFonts w:eastAsia="Times New Roman" w:cs="Calibri"/>
          <w:lang w:eastAsia="pl-PL"/>
        </w:rPr>
        <w:t xml:space="preserve"> jeśli faktycznie wydatkował mniej niż przewiduje określona przez niego kwota ryczałtowa</w:t>
      </w:r>
      <w:r>
        <w:rPr>
          <w:rFonts w:eastAsia="Times New Roman" w:cs="Calibri"/>
          <w:lang w:eastAsia="pl-PL"/>
        </w:rPr>
        <w:t xml:space="preserve">. Podobnie beneficjent </w:t>
      </w:r>
      <w:r w:rsidR="00351B0F" w:rsidRPr="00E32E4E">
        <w:rPr>
          <w:rFonts w:eastAsia="Times New Roman" w:cs="Calibri"/>
          <w:lang w:eastAsia="pl-PL"/>
        </w:rPr>
        <w:t>nie otrzymuje refundacji, jeśli wydatkował więcej niż przewiduje ustalon</w:t>
      </w:r>
      <w:r w:rsidR="00CF31BE">
        <w:rPr>
          <w:rFonts w:eastAsia="Times New Roman" w:cs="Calibri"/>
          <w:lang w:eastAsia="pl-PL"/>
        </w:rPr>
        <w:t>a kwota ryczałtowa.</w:t>
      </w:r>
      <w:r>
        <w:rPr>
          <w:rFonts w:eastAsia="Times New Roman" w:cs="Calibri"/>
          <w:lang w:eastAsia="pl-PL"/>
        </w:rPr>
        <w:t xml:space="preserve"> Instytucja będąca stroną umowy o dofinansowanie nie ma możliwości zatwierdzenia wniosku o płatność końcową w kwocie faktycznie poniesionej przez beneficjenta, innej niż wynikająca z wartości kwoty ryczałtowej</w:t>
      </w:r>
      <w:r w:rsidR="00206279">
        <w:rPr>
          <w:rFonts w:eastAsia="Times New Roman" w:cs="Calibri"/>
          <w:lang w:eastAsia="pl-PL"/>
        </w:rPr>
        <w:t xml:space="preserve"> określonej w umowie o dofinansowanie</w:t>
      </w:r>
      <w:r>
        <w:rPr>
          <w:rFonts w:eastAsia="Times New Roman" w:cs="Calibri"/>
          <w:lang w:eastAsia="pl-PL"/>
        </w:rPr>
        <w:t xml:space="preserve">. </w:t>
      </w:r>
    </w:p>
    <w:p w:rsidR="00CC6413" w:rsidRDefault="00CC6413" w:rsidP="004C7796">
      <w:pPr>
        <w:autoSpaceDE w:val="0"/>
        <w:autoSpaceDN w:val="0"/>
        <w:adjustRightInd w:val="0"/>
        <w:spacing w:after="120" w:line="240" w:lineRule="exact"/>
        <w:jc w:val="both"/>
        <w:rPr>
          <w:rFonts w:eastAsia="Times New Roman" w:cs="Calibri"/>
          <w:lang w:eastAsia="pl-PL"/>
        </w:rPr>
      </w:pPr>
    </w:p>
    <w:p w:rsidR="00351B0F" w:rsidRPr="004D3ADB" w:rsidRDefault="00D06398" w:rsidP="004D3ADB">
      <w:pPr>
        <w:pStyle w:val="Nagwek2"/>
        <w:numPr>
          <w:ilvl w:val="0"/>
          <w:numId w:val="0"/>
        </w:numPr>
        <w:ind w:left="142"/>
        <w:rPr>
          <w:lang w:eastAsia="pl-PL"/>
        </w:rPr>
      </w:pPr>
      <w:bookmarkStart w:id="232" w:name="_Toc503883481"/>
      <w:bookmarkStart w:id="233" w:name="_Toc504474865"/>
      <w:bookmarkStart w:id="234" w:name="_Toc504474921"/>
      <w:bookmarkStart w:id="235" w:name="_Toc504475337"/>
      <w:bookmarkStart w:id="236" w:name="_Toc504723337"/>
      <w:r>
        <w:rPr>
          <w:lang w:eastAsia="pl-PL"/>
        </w:rPr>
        <w:lastRenderedPageBreak/>
        <w:t>3</w:t>
      </w:r>
      <w:r w:rsidR="00705C63">
        <w:rPr>
          <w:lang w:eastAsia="pl-PL"/>
        </w:rPr>
        <w:t>3</w:t>
      </w:r>
      <w:r>
        <w:rPr>
          <w:lang w:eastAsia="pl-PL"/>
        </w:rPr>
        <w:t xml:space="preserve">. </w:t>
      </w:r>
      <w:r w:rsidR="00351B0F" w:rsidRPr="00D06398">
        <w:rPr>
          <w:lang w:eastAsia="pl-PL"/>
        </w:rPr>
        <w:t xml:space="preserve">Czy reguła proporcjonalności </w:t>
      </w:r>
      <w:r w:rsidR="00206279" w:rsidRPr="00D06398">
        <w:rPr>
          <w:lang w:eastAsia="pl-PL"/>
        </w:rPr>
        <w:t xml:space="preserve">ma zastosowanie w </w:t>
      </w:r>
      <w:r w:rsidR="00351B0F" w:rsidRPr="00D06398">
        <w:rPr>
          <w:lang w:eastAsia="pl-PL"/>
        </w:rPr>
        <w:t>proje</w:t>
      </w:r>
      <w:r w:rsidR="00206279" w:rsidRPr="008953D2">
        <w:rPr>
          <w:lang w:eastAsia="pl-PL"/>
        </w:rPr>
        <w:t>ktach</w:t>
      </w:r>
      <w:r w:rsidR="00351B0F" w:rsidRPr="004D3ADB">
        <w:rPr>
          <w:lang w:eastAsia="pl-PL"/>
        </w:rPr>
        <w:t>, które są rozliczane kwot</w:t>
      </w:r>
      <w:r w:rsidR="00206279" w:rsidRPr="004D3ADB">
        <w:rPr>
          <w:lang w:eastAsia="pl-PL"/>
        </w:rPr>
        <w:t>ami</w:t>
      </w:r>
      <w:r w:rsidR="00351B0F" w:rsidRPr="004D3ADB">
        <w:rPr>
          <w:lang w:eastAsia="pl-PL"/>
        </w:rPr>
        <w:t xml:space="preserve"> ryczałto</w:t>
      </w:r>
      <w:r w:rsidR="00206279" w:rsidRPr="004D3ADB">
        <w:rPr>
          <w:lang w:eastAsia="pl-PL"/>
        </w:rPr>
        <w:t>wymi</w:t>
      </w:r>
      <w:r w:rsidR="00351B0F" w:rsidRPr="004D3ADB">
        <w:rPr>
          <w:lang w:eastAsia="pl-PL"/>
        </w:rPr>
        <w:t>?</w:t>
      </w:r>
      <w:bookmarkEnd w:id="232"/>
      <w:bookmarkEnd w:id="233"/>
      <w:bookmarkEnd w:id="234"/>
      <w:bookmarkEnd w:id="235"/>
      <w:bookmarkEnd w:id="236"/>
    </w:p>
    <w:p w:rsidR="00950722" w:rsidRPr="00950722" w:rsidRDefault="00351B0F" w:rsidP="00950722">
      <w:pPr>
        <w:autoSpaceDE w:val="0"/>
        <w:autoSpaceDN w:val="0"/>
        <w:adjustRightInd w:val="0"/>
        <w:spacing w:after="120" w:line="240" w:lineRule="exact"/>
        <w:jc w:val="both"/>
        <w:rPr>
          <w:rFonts w:eastAsia="Times New Roman" w:cs="Calibri"/>
          <w:b/>
          <w:lang w:eastAsia="pl-PL"/>
        </w:rPr>
      </w:pPr>
      <w:r w:rsidRPr="00E32E4E">
        <w:rPr>
          <w:rFonts w:eastAsia="Times New Roman" w:cs="Calibri"/>
          <w:b/>
          <w:lang w:eastAsia="pl-PL"/>
        </w:rPr>
        <w:t>TAK.</w:t>
      </w:r>
      <w:r w:rsidRPr="00E32E4E">
        <w:rPr>
          <w:rFonts w:eastAsia="Times New Roman" w:cs="Calibri"/>
          <w:lang w:eastAsia="pl-PL"/>
        </w:rPr>
        <w:t xml:space="preserve"> Niemniej jednak, nie odnosi się ona do wskaźników określanych dla </w:t>
      </w:r>
      <w:r w:rsidR="00206279">
        <w:rPr>
          <w:rFonts w:eastAsia="Times New Roman" w:cs="Calibri"/>
          <w:lang w:eastAsia="pl-PL"/>
        </w:rPr>
        <w:t xml:space="preserve">rozliczenia </w:t>
      </w:r>
      <w:r w:rsidRPr="00E32E4E">
        <w:rPr>
          <w:rFonts w:eastAsia="Times New Roman" w:cs="Calibri"/>
          <w:lang w:eastAsia="pl-PL"/>
        </w:rPr>
        <w:t>danej kwoty ryczałtowej</w:t>
      </w:r>
      <w:r w:rsidR="007D50FB">
        <w:rPr>
          <w:rFonts w:eastAsia="Times New Roman" w:cs="Calibri"/>
          <w:lang w:eastAsia="pl-PL"/>
        </w:rPr>
        <w:t>,</w:t>
      </w:r>
      <w:r w:rsidRPr="00E32E4E">
        <w:rPr>
          <w:rFonts w:eastAsia="Times New Roman" w:cs="Calibri"/>
          <w:lang w:eastAsia="pl-PL"/>
        </w:rPr>
        <w:t xml:space="preserve"> a wskaźników produktu i rezultatu określonych dla </w:t>
      </w:r>
      <w:r w:rsidR="00206279">
        <w:rPr>
          <w:rFonts w:eastAsia="Times New Roman" w:cs="Calibri"/>
          <w:lang w:eastAsia="pl-PL"/>
        </w:rPr>
        <w:t xml:space="preserve">realizacji celu </w:t>
      </w:r>
      <w:r w:rsidRPr="00E32E4E">
        <w:rPr>
          <w:rFonts w:eastAsia="Times New Roman" w:cs="Calibri"/>
          <w:lang w:eastAsia="pl-PL"/>
        </w:rPr>
        <w:t>projektu</w:t>
      </w:r>
      <w:r w:rsidR="00206279">
        <w:rPr>
          <w:rFonts w:eastAsia="Times New Roman" w:cs="Calibri"/>
          <w:lang w:eastAsia="pl-PL"/>
        </w:rPr>
        <w:t xml:space="preserve"> (wskazanych w pkt 3.1 wniosku o dofinansowanie)</w:t>
      </w:r>
      <w:r w:rsidRPr="00E32E4E">
        <w:rPr>
          <w:rFonts w:eastAsia="Times New Roman" w:cs="Calibri"/>
          <w:lang w:eastAsia="pl-PL"/>
        </w:rPr>
        <w:t xml:space="preserve">. Jak wynika z uregulowań </w:t>
      </w:r>
      <w:r w:rsidRPr="00537643">
        <w:rPr>
          <w:rFonts w:eastAsia="Times New Roman" w:cs="Calibri"/>
          <w:i/>
          <w:lang w:eastAsia="pl-PL"/>
        </w:rPr>
        <w:t xml:space="preserve">Wytycznych </w:t>
      </w:r>
      <w:r w:rsidR="00537643" w:rsidRPr="00537643">
        <w:rPr>
          <w:rFonts w:eastAsia="Times New Roman" w:cs="Calibri"/>
          <w:i/>
          <w:lang w:eastAsia="pl-PL"/>
        </w:rPr>
        <w:t>kwalifikowalności</w:t>
      </w:r>
      <w:r w:rsidR="00537643">
        <w:rPr>
          <w:rFonts w:eastAsia="Times New Roman" w:cs="Calibri"/>
          <w:lang w:eastAsia="pl-PL"/>
        </w:rPr>
        <w:t xml:space="preserve"> </w:t>
      </w:r>
      <w:r w:rsidRPr="00E32E4E">
        <w:rPr>
          <w:rFonts w:eastAsia="Times New Roman" w:cs="Calibri"/>
          <w:lang w:eastAsia="pl-PL"/>
        </w:rPr>
        <w:t xml:space="preserve">(podrozdział 8.8), reguła proporcjonalności ma zastosowanie w przypadku nieosiągnięcia założeń merytorycznych projektu określonych we wniosku o dofinansowanie, w tym niespełnienia kryterium zatwierdzonego przez komitet monitorujący programu operacyjnego oraz nieosiągnięcie celu projektu. Wyjątkiem od tej zasady są wskaźniki odpowiadające za rozliczenie w projekcie kwoty ryczałtowej, jeżeli wynika to z umowy o dofinansowanie. </w:t>
      </w:r>
      <w:r w:rsidRPr="00537643">
        <w:rPr>
          <w:rFonts w:eastAsia="Times New Roman" w:cs="Calibri"/>
          <w:i/>
          <w:lang w:eastAsia="pl-PL"/>
        </w:rPr>
        <w:t xml:space="preserve">Wytyczne </w:t>
      </w:r>
      <w:r w:rsidR="00537643" w:rsidRPr="00537643">
        <w:rPr>
          <w:rFonts w:eastAsia="Times New Roman" w:cs="Calibri"/>
          <w:i/>
          <w:lang w:eastAsia="pl-PL"/>
        </w:rPr>
        <w:t>kwalifikowalności</w:t>
      </w:r>
      <w:r w:rsidR="00537643">
        <w:rPr>
          <w:rFonts w:eastAsia="Times New Roman" w:cs="Calibri"/>
          <w:lang w:eastAsia="pl-PL"/>
        </w:rPr>
        <w:t xml:space="preserve"> </w:t>
      </w:r>
      <w:r w:rsidRPr="00E32E4E">
        <w:rPr>
          <w:rFonts w:eastAsia="Times New Roman" w:cs="Calibri"/>
          <w:lang w:eastAsia="pl-PL"/>
        </w:rPr>
        <w:t>regulują, iż w przypadku projektów rozliczanych kwotami ryczałtowymi niezrealizowanie w pełni wskaźników rozliczających określoną kwotę ryczałtową oznacza uznanie jej za niekwalifikowalną i wezwanie beneficjenta do zwrotu tych środków tj. odnoszących się tylko do kwoty ryczałtowej uznanej za niekwalifikowalną. Wobec powyższego, do takich wskaźników reguła proporcjonalności nie ma zastosowania.</w:t>
      </w:r>
      <w:r w:rsidR="00022614">
        <w:rPr>
          <w:rFonts w:eastAsia="Times New Roman" w:cs="Calibri"/>
          <w:lang w:eastAsia="pl-PL"/>
        </w:rPr>
        <w:t xml:space="preserve"> </w:t>
      </w:r>
      <w:r w:rsidR="00950722" w:rsidRPr="00950722">
        <w:rPr>
          <w:rFonts w:eastAsia="Times New Roman" w:cs="Calibri"/>
          <w:lang w:eastAsia="pl-PL"/>
        </w:rPr>
        <w:t xml:space="preserve">Jeżeli jednak w projekcie, poza wskaźnikami rozliczającymi kwoty ryczałtowe, określono również inne wskaźniki monitorowania, podlegają one weryfikacji i rozliczeniu na zasadach ogólnych, tj. z uwzględnieniem zastosowania reguły proporcjonalności wynikającej z </w:t>
      </w:r>
      <w:r w:rsidR="00950722" w:rsidRPr="00950722">
        <w:rPr>
          <w:rFonts w:eastAsia="Times New Roman" w:cs="Calibri"/>
          <w:i/>
          <w:lang w:eastAsia="pl-PL"/>
        </w:rPr>
        <w:t>Wytycznych</w:t>
      </w:r>
      <w:r w:rsidR="00950722" w:rsidRPr="00950722">
        <w:rPr>
          <w:rFonts w:eastAsia="Times New Roman" w:cs="Calibri"/>
          <w:lang w:eastAsia="pl-PL"/>
        </w:rPr>
        <w:t xml:space="preserve"> (</w:t>
      </w:r>
      <w:r w:rsidR="00022614">
        <w:rPr>
          <w:rFonts w:eastAsia="Times New Roman" w:cs="Calibri"/>
          <w:lang w:eastAsia="pl-PL"/>
        </w:rPr>
        <w:t xml:space="preserve">podrozdział </w:t>
      </w:r>
      <w:r w:rsidR="00950722" w:rsidRPr="00950722">
        <w:rPr>
          <w:rFonts w:eastAsia="Times New Roman" w:cs="Calibri"/>
          <w:lang w:eastAsia="pl-PL"/>
        </w:rPr>
        <w:t>8.8).</w:t>
      </w:r>
    </w:p>
    <w:p w:rsidR="001275E1"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b/>
          <w:sz w:val="18"/>
          <w:szCs w:val="18"/>
          <w:u w:val="single"/>
        </w:rPr>
      </w:pPr>
      <w:r w:rsidRPr="00846135">
        <w:rPr>
          <w:rFonts w:cs="Calibri"/>
          <w:b/>
          <w:sz w:val="18"/>
          <w:szCs w:val="18"/>
          <w:u w:val="single"/>
        </w:rPr>
        <w:t>P</w:t>
      </w:r>
      <w:r w:rsidR="001E6AF4">
        <w:rPr>
          <w:rFonts w:cs="Calibri"/>
          <w:b/>
          <w:sz w:val="18"/>
          <w:szCs w:val="18"/>
          <w:u w:val="single"/>
        </w:rPr>
        <w:t>oglądowy p</w:t>
      </w:r>
      <w:r w:rsidRPr="00846135">
        <w:rPr>
          <w:rFonts w:cs="Calibri"/>
          <w:b/>
          <w:sz w:val="18"/>
          <w:szCs w:val="18"/>
          <w:u w:val="single"/>
        </w:rPr>
        <w:t xml:space="preserve">rzykład </w:t>
      </w:r>
      <w:r>
        <w:rPr>
          <w:rFonts w:cs="Calibri"/>
          <w:b/>
          <w:sz w:val="18"/>
          <w:szCs w:val="18"/>
          <w:u w:val="single"/>
        </w:rPr>
        <w:t xml:space="preserve">projektu </w:t>
      </w:r>
      <w:r w:rsidR="00B029AD">
        <w:rPr>
          <w:rFonts w:cs="Calibri"/>
          <w:b/>
          <w:sz w:val="18"/>
          <w:szCs w:val="18"/>
          <w:u w:val="single"/>
        </w:rPr>
        <w:t xml:space="preserve">wdrażanego w ramach I osi PO WER </w:t>
      </w:r>
      <w:r>
        <w:rPr>
          <w:rFonts w:cs="Calibri"/>
          <w:b/>
          <w:sz w:val="18"/>
          <w:szCs w:val="18"/>
          <w:u w:val="single"/>
        </w:rPr>
        <w:t>ze wskaźnikami rozliczanymi w systemie binarnym oraz ze wskaźnikiem, do rozliczenia którego będzie mogła mieć zastosowanie reguła proporcjonalności:</w:t>
      </w:r>
    </w:p>
    <w:p w:rsidR="001E6AF4" w:rsidRDefault="005F546A" w:rsidP="001E6AF4">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sz w:val="18"/>
          <w:szCs w:val="18"/>
        </w:rPr>
      </w:pPr>
      <w:r>
        <w:rPr>
          <w:rFonts w:cs="Calibri"/>
          <w:b/>
          <w:i/>
          <w:sz w:val="18"/>
          <w:szCs w:val="18"/>
        </w:rPr>
        <w:t>I.</w:t>
      </w:r>
      <w:r w:rsidR="001E6AF4" w:rsidRPr="001E6AF4">
        <w:rPr>
          <w:rFonts w:cs="Calibri"/>
          <w:sz w:val="18"/>
          <w:szCs w:val="18"/>
        </w:rPr>
        <w:t xml:space="preserve"> </w:t>
      </w:r>
    </w:p>
    <w:p w:rsidR="001E6AF4" w:rsidRPr="002E5020" w:rsidRDefault="001E6AF4" w:rsidP="001E6AF4">
      <w:pPr>
        <w:pBdr>
          <w:top w:val="single" w:sz="4" w:space="1" w:color="auto"/>
          <w:left w:val="single" w:sz="4" w:space="4" w:color="auto"/>
          <w:bottom w:val="single" w:sz="4" w:space="1" w:color="auto"/>
          <w:right w:val="single" w:sz="4" w:space="4" w:color="auto"/>
        </w:pBdr>
        <w:shd w:val="clear" w:color="auto" w:fill="FDE9D9"/>
        <w:spacing w:after="120" w:line="240" w:lineRule="exact"/>
        <w:jc w:val="both"/>
        <w:rPr>
          <w:rFonts w:cs="Calibri"/>
          <w:sz w:val="18"/>
          <w:szCs w:val="18"/>
        </w:rPr>
      </w:pPr>
      <w:r w:rsidRPr="002E5020">
        <w:rPr>
          <w:rFonts w:cs="Calibri"/>
          <w:sz w:val="18"/>
          <w:szCs w:val="18"/>
        </w:rPr>
        <w:t>Projekt zakłada wsparcie osób młodych z tzw. grupy NEET. W pierwszej kolejności przeprowadzona zostanie diagnoza kompetencji zawodowych osób młodych, a następnie uczestnicy zostaną skierowani na szkolenia zgodne z ich profilem kompetencyjnym</w:t>
      </w:r>
      <w:r>
        <w:rPr>
          <w:rFonts w:cs="Calibri"/>
          <w:sz w:val="18"/>
          <w:szCs w:val="18"/>
        </w:rPr>
        <w:t xml:space="preserve">. Każda z ww. form wsparcia została zaplanowana w odrębnym zadaniu objętym odrębną kwotą ryczałtową. </w:t>
      </w:r>
      <w:r w:rsidRPr="002E5020">
        <w:rPr>
          <w:rFonts w:cs="Calibri"/>
          <w:sz w:val="18"/>
          <w:szCs w:val="18"/>
        </w:rPr>
        <w:t xml:space="preserve"> </w:t>
      </w:r>
    </w:p>
    <w:p w:rsidR="00B029AD" w:rsidRDefault="00B029AD" w:rsidP="00B029AD">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i/>
          <w:sz w:val="18"/>
          <w:szCs w:val="18"/>
        </w:rPr>
      </w:pPr>
      <w:r w:rsidRPr="00B029AD">
        <w:rPr>
          <w:rFonts w:cs="Calibri"/>
          <w:b/>
          <w:i/>
          <w:sz w:val="18"/>
          <w:szCs w:val="18"/>
        </w:rPr>
        <w:t>Zadanie</w:t>
      </w:r>
      <w:r>
        <w:rPr>
          <w:rFonts w:cs="Calibri"/>
          <w:b/>
          <w:i/>
          <w:sz w:val="18"/>
          <w:szCs w:val="18"/>
        </w:rPr>
        <w:t xml:space="preserve"> 1 </w:t>
      </w:r>
      <w:r w:rsidRPr="00B029AD">
        <w:rPr>
          <w:rFonts w:cs="Calibri"/>
          <w:b/>
          <w:i/>
          <w:sz w:val="18"/>
          <w:szCs w:val="18"/>
        </w:rPr>
        <w:t>/Kwota ryczałtowa</w:t>
      </w:r>
      <w:r>
        <w:rPr>
          <w:rFonts w:cs="Calibri"/>
          <w:b/>
          <w:i/>
          <w:sz w:val="18"/>
          <w:szCs w:val="18"/>
        </w:rPr>
        <w:t xml:space="preserve"> nr 1</w:t>
      </w:r>
      <w:r w:rsidRPr="00B029AD">
        <w:rPr>
          <w:rFonts w:cs="Calibri"/>
          <w:b/>
          <w:i/>
          <w:sz w:val="18"/>
          <w:szCs w:val="18"/>
        </w:rPr>
        <w:t>:</w:t>
      </w:r>
      <w:r w:rsidRPr="00B029AD">
        <w:rPr>
          <w:rFonts w:cs="Calibri"/>
          <w:b/>
          <w:i/>
          <w:sz w:val="18"/>
          <w:szCs w:val="18"/>
        </w:rPr>
        <w:br/>
      </w:r>
      <w:r w:rsidRPr="00154AD9">
        <w:rPr>
          <w:rFonts w:cs="Calibri"/>
          <w:i/>
          <w:sz w:val="18"/>
          <w:szCs w:val="18"/>
        </w:rPr>
        <w:t>Diagnoza kompetencji uczestników projektu</w:t>
      </w:r>
      <w:r w:rsidRPr="00B029AD">
        <w:rPr>
          <w:rFonts w:cs="Calibri"/>
          <w:b/>
          <w:i/>
          <w:sz w:val="18"/>
          <w:szCs w:val="18"/>
        </w:rPr>
        <w:br/>
        <w:t>Nazwa wskaźnika:</w:t>
      </w:r>
      <w:r>
        <w:rPr>
          <w:rFonts w:cs="Calibri"/>
          <w:b/>
          <w:i/>
          <w:sz w:val="18"/>
          <w:szCs w:val="18"/>
        </w:rPr>
        <w:br/>
      </w:r>
      <w:r w:rsidRPr="00154AD9">
        <w:rPr>
          <w:rFonts w:cs="Calibri"/>
          <w:i/>
          <w:sz w:val="18"/>
          <w:szCs w:val="18"/>
        </w:rPr>
        <w:t>Liczba opracowanych Indywidualnych Planów Działania: 30</w:t>
      </w:r>
      <w:r w:rsidRPr="00B029AD">
        <w:rPr>
          <w:rFonts w:cs="Calibri"/>
          <w:b/>
          <w:i/>
          <w:sz w:val="18"/>
          <w:szCs w:val="18"/>
        </w:rPr>
        <w:t xml:space="preserve"> </w:t>
      </w:r>
    </w:p>
    <w:p w:rsidR="00B029AD" w:rsidRPr="00B029AD" w:rsidRDefault="00B029AD" w:rsidP="00B029AD">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i/>
          <w:sz w:val="18"/>
          <w:szCs w:val="18"/>
        </w:rPr>
      </w:pPr>
      <w:r w:rsidRPr="00B029AD">
        <w:rPr>
          <w:rFonts w:cs="Calibri"/>
          <w:b/>
          <w:i/>
          <w:sz w:val="18"/>
          <w:szCs w:val="18"/>
        </w:rPr>
        <w:t>Dokumenty potwierdzające realizację zadania:</w:t>
      </w:r>
      <w:r w:rsidRPr="00B029AD">
        <w:rPr>
          <w:rFonts w:cs="Calibri"/>
          <w:b/>
          <w:i/>
          <w:sz w:val="18"/>
          <w:szCs w:val="18"/>
        </w:rPr>
        <w:br/>
      </w:r>
      <w:r w:rsidRPr="00154AD9">
        <w:rPr>
          <w:rFonts w:cs="Calibri"/>
          <w:i/>
          <w:sz w:val="18"/>
          <w:szCs w:val="18"/>
        </w:rPr>
        <w:t xml:space="preserve">Indywidualny Plan Działania </w:t>
      </w:r>
    </w:p>
    <w:p w:rsidR="00B029AD" w:rsidRDefault="00B029AD" w:rsidP="00B029AD">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i/>
          <w:sz w:val="18"/>
          <w:szCs w:val="18"/>
        </w:rPr>
      </w:pPr>
      <w:r w:rsidRPr="00B029AD">
        <w:rPr>
          <w:rFonts w:cs="Calibri"/>
          <w:b/>
          <w:i/>
          <w:sz w:val="18"/>
          <w:szCs w:val="18"/>
        </w:rPr>
        <w:t>Zadanie</w:t>
      </w:r>
      <w:r>
        <w:rPr>
          <w:rFonts w:cs="Calibri"/>
          <w:b/>
          <w:i/>
          <w:sz w:val="18"/>
          <w:szCs w:val="18"/>
        </w:rPr>
        <w:t xml:space="preserve"> 2 </w:t>
      </w:r>
      <w:r w:rsidRPr="00B029AD">
        <w:rPr>
          <w:rFonts w:cs="Calibri"/>
          <w:b/>
          <w:i/>
          <w:sz w:val="18"/>
          <w:szCs w:val="18"/>
        </w:rPr>
        <w:t>/Kwota ryczałtowa</w:t>
      </w:r>
      <w:r>
        <w:rPr>
          <w:rFonts w:cs="Calibri"/>
          <w:b/>
          <w:i/>
          <w:sz w:val="18"/>
          <w:szCs w:val="18"/>
        </w:rPr>
        <w:t xml:space="preserve"> nr 2</w:t>
      </w:r>
      <w:r w:rsidRPr="00B029AD">
        <w:rPr>
          <w:rFonts w:cs="Calibri"/>
          <w:b/>
          <w:i/>
          <w:sz w:val="18"/>
          <w:szCs w:val="18"/>
        </w:rPr>
        <w:t>:</w:t>
      </w:r>
      <w:r w:rsidRPr="00B029AD">
        <w:rPr>
          <w:rFonts w:cs="Calibri"/>
          <w:b/>
          <w:i/>
          <w:sz w:val="18"/>
          <w:szCs w:val="18"/>
        </w:rPr>
        <w:br/>
      </w:r>
      <w:r>
        <w:rPr>
          <w:rFonts w:cs="Calibri"/>
          <w:i/>
          <w:sz w:val="18"/>
          <w:szCs w:val="18"/>
        </w:rPr>
        <w:t xml:space="preserve">Szkolenia zawodowe </w:t>
      </w:r>
      <w:r w:rsidRPr="00B029AD">
        <w:rPr>
          <w:rFonts w:cs="Calibri"/>
          <w:b/>
          <w:i/>
          <w:sz w:val="18"/>
          <w:szCs w:val="18"/>
        </w:rPr>
        <w:br/>
        <w:t>Nazwa wskaźnika:</w:t>
      </w:r>
      <w:r>
        <w:rPr>
          <w:rFonts w:cs="Calibri"/>
          <w:b/>
          <w:i/>
          <w:sz w:val="18"/>
          <w:szCs w:val="18"/>
        </w:rPr>
        <w:br/>
      </w:r>
      <w:r>
        <w:rPr>
          <w:rFonts w:cs="Calibri"/>
          <w:i/>
          <w:sz w:val="18"/>
          <w:szCs w:val="18"/>
        </w:rPr>
        <w:t>L</w:t>
      </w:r>
      <w:r w:rsidRPr="00B029AD">
        <w:rPr>
          <w:rFonts w:cs="Calibri"/>
          <w:i/>
          <w:sz w:val="18"/>
          <w:szCs w:val="18"/>
        </w:rPr>
        <w:t>iczba osób, które ukończyły szkolenia zawodowe: 25</w:t>
      </w:r>
      <w:r w:rsidRPr="00B029AD">
        <w:rPr>
          <w:rFonts w:cs="Calibri"/>
          <w:i/>
          <w:sz w:val="18"/>
          <w:szCs w:val="18"/>
          <w:lang/>
        </w:rPr>
        <w:t xml:space="preserve">, </w:t>
      </w:r>
    </w:p>
    <w:p w:rsidR="00B029AD" w:rsidRPr="00B029AD" w:rsidRDefault="00B029AD" w:rsidP="00B029AD">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i/>
          <w:sz w:val="18"/>
          <w:szCs w:val="18"/>
        </w:rPr>
      </w:pPr>
      <w:r w:rsidRPr="00B029AD">
        <w:rPr>
          <w:rFonts w:cs="Calibri"/>
          <w:b/>
          <w:i/>
          <w:sz w:val="18"/>
          <w:szCs w:val="18"/>
        </w:rPr>
        <w:t>Dokumenty potwierdzające realizację zadania:</w:t>
      </w:r>
      <w:r w:rsidRPr="00B029AD">
        <w:rPr>
          <w:rFonts w:cs="Calibri"/>
          <w:b/>
          <w:i/>
          <w:sz w:val="18"/>
          <w:szCs w:val="18"/>
        </w:rPr>
        <w:br/>
      </w:r>
      <w:r>
        <w:rPr>
          <w:rFonts w:cs="Calibri"/>
          <w:i/>
          <w:sz w:val="18"/>
          <w:szCs w:val="18"/>
        </w:rPr>
        <w:t>C</w:t>
      </w:r>
      <w:r w:rsidRPr="00B029AD">
        <w:rPr>
          <w:rFonts w:cs="Calibri"/>
          <w:i/>
          <w:sz w:val="18"/>
          <w:szCs w:val="18"/>
        </w:rPr>
        <w:t>ertyfikaty ukończenia szkoleń, dokument potwierdzający wynik egzaminu zawodowego</w:t>
      </w:r>
      <w:r w:rsidRPr="00C10E44">
        <w:rPr>
          <w:rFonts w:cs="Calibri"/>
          <w:i/>
          <w:sz w:val="18"/>
          <w:szCs w:val="18"/>
        </w:rPr>
        <w:t xml:space="preserve"> Indywidualny Plan Działania </w:t>
      </w:r>
    </w:p>
    <w:p w:rsidR="005F546A" w:rsidRPr="00154AD9" w:rsidRDefault="005F546A"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Pr>
          <w:rFonts w:cs="Calibri"/>
          <w:sz w:val="18"/>
          <w:szCs w:val="18"/>
        </w:rPr>
        <w:t>Kwoty ryczałtowe dla ww. zadań będą rozliczane w sytuacji, gdy przyjęta dla nich wskaźniki zostaną osiągnięte na poziomie założonym w umowie o dofinansowanie projektu.</w:t>
      </w:r>
    </w:p>
    <w:p w:rsidR="005F546A" w:rsidRDefault="005F546A"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i/>
          <w:sz w:val="18"/>
          <w:szCs w:val="18"/>
        </w:rPr>
      </w:pPr>
      <w:r>
        <w:rPr>
          <w:rFonts w:cs="Calibri"/>
          <w:b/>
          <w:i/>
          <w:sz w:val="18"/>
          <w:szCs w:val="18"/>
        </w:rPr>
        <w:t>II.</w:t>
      </w:r>
    </w:p>
    <w:p w:rsidR="005F546A" w:rsidRDefault="005F546A"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154AD9">
        <w:rPr>
          <w:rFonts w:cs="Calibri"/>
          <w:sz w:val="18"/>
          <w:szCs w:val="18"/>
        </w:rPr>
        <w:t xml:space="preserve">Dodatkowo w projekcie </w:t>
      </w:r>
      <w:r w:rsidR="00022614">
        <w:rPr>
          <w:rFonts w:cs="Calibri"/>
          <w:sz w:val="18"/>
          <w:szCs w:val="18"/>
        </w:rPr>
        <w:t>przyjęto wskaźnik rezultatu:</w:t>
      </w:r>
      <w:r w:rsidRPr="00154AD9">
        <w:rPr>
          <w:rFonts w:cs="Calibri"/>
          <w:sz w:val="18"/>
          <w:szCs w:val="18"/>
        </w:rPr>
        <w:t xml:space="preserve"> efektywnoś</w:t>
      </w:r>
      <w:r w:rsidR="00022614">
        <w:rPr>
          <w:rFonts w:cs="Calibri"/>
          <w:sz w:val="18"/>
          <w:szCs w:val="18"/>
        </w:rPr>
        <w:t>ć</w:t>
      </w:r>
      <w:r w:rsidRPr="00154AD9">
        <w:rPr>
          <w:rFonts w:cs="Calibri"/>
          <w:sz w:val="18"/>
          <w:szCs w:val="18"/>
        </w:rPr>
        <w:t xml:space="preserve"> zatrudnieniow</w:t>
      </w:r>
      <w:r w:rsidR="00022614">
        <w:rPr>
          <w:rFonts w:cs="Calibri"/>
          <w:sz w:val="18"/>
          <w:szCs w:val="18"/>
        </w:rPr>
        <w:t xml:space="preserve">a, którego wartość określono na poziomie </w:t>
      </w:r>
      <w:r w:rsidRPr="00154AD9">
        <w:rPr>
          <w:rFonts w:cs="Calibri"/>
          <w:sz w:val="18"/>
          <w:szCs w:val="18"/>
        </w:rPr>
        <w:t>60%</w:t>
      </w:r>
      <w:r>
        <w:rPr>
          <w:rFonts w:cs="Calibri"/>
          <w:sz w:val="18"/>
          <w:szCs w:val="18"/>
        </w:rPr>
        <w:t xml:space="preserve">. </w:t>
      </w:r>
      <w:r w:rsidR="00022614">
        <w:rPr>
          <w:rFonts w:cs="Calibri"/>
          <w:sz w:val="18"/>
          <w:szCs w:val="18"/>
        </w:rPr>
        <w:t xml:space="preserve">Beneficjent założył, iż w wyniku wsparcia udzielonego w realizowanym prze z niego projekcie, 60% jego uczestników po zakończeniu udziału w projekcie podejmie pracę lub rozpocznie prowadzenie działalności gospodarczej. </w:t>
      </w:r>
    </w:p>
    <w:p w:rsidR="001275E1" w:rsidRPr="00154AD9" w:rsidRDefault="005F546A"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Pr>
          <w:rFonts w:cs="Calibri"/>
          <w:sz w:val="18"/>
          <w:szCs w:val="18"/>
        </w:rPr>
        <w:t xml:space="preserve">Jeśli jednak ww. wskaźnik zostanie osiągnięty na niższym poziomie, </w:t>
      </w:r>
      <w:r w:rsidR="00022614">
        <w:rPr>
          <w:rFonts w:cs="Calibri"/>
          <w:sz w:val="18"/>
          <w:szCs w:val="18"/>
        </w:rPr>
        <w:t xml:space="preserve">przy rozliczeniu końcowym projektu w zakresie dotyczącym tego wskaźnika, </w:t>
      </w:r>
      <w:r w:rsidR="001E6AF4">
        <w:rPr>
          <w:rFonts w:cs="Calibri"/>
          <w:sz w:val="18"/>
          <w:szCs w:val="18"/>
        </w:rPr>
        <w:t xml:space="preserve">zastosowanie będzie miała </w:t>
      </w:r>
      <w:r>
        <w:rPr>
          <w:rFonts w:cs="Calibri"/>
          <w:sz w:val="18"/>
          <w:szCs w:val="18"/>
        </w:rPr>
        <w:t xml:space="preserve">reguła proporcjonalności. </w:t>
      </w:r>
      <w:r w:rsidRPr="00154AD9">
        <w:rPr>
          <w:rFonts w:cs="Calibri"/>
          <w:sz w:val="18"/>
          <w:szCs w:val="18"/>
        </w:rPr>
        <w:t xml:space="preserve"> </w:t>
      </w:r>
    </w:p>
    <w:p w:rsidR="001275E1"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b/>
          <w:sz w:val="18"/>
          <w:szCs w:val="18"/>
        </w:rPr>
      </w:pPr>
      <w:r w:rsidRPr="00B953F9">
        <w:rPr>
          <w:rFonts w:cs="Calibri"/>
          <w:b/>
          <w:sz w:val="18"/>
          <w:szCs w:val="18"/>
        </w:rPr>
        <w:t>Przykładowe zapisy umowy o dofinansowanie:</w:t>
      </w:r>
    </w:p>
    <w:p w:rsidR="001275E1" w:rsidRPr="00B029AD" w:rsidRDefault="001275E1" w:rsidP="00B953F9">
      <w:pPr>
        <w:pBdr>
          <w:top w:val="single" w:sz="4" w:space="1" w:color="auto"/>
          <w:left w:val="single" w:sz="4" w:space="4" w:color="auto"/>
          <w:bottom w:val="single" w:sz="4" w:space="1" w:color="auto"/>
          <w:right w:val="single" w:sz="4" w:space="4" w:color="auto"/>
        </w:pBdr>
        <w:shd w:val="clear" w:color="auto" w:fill="FDE9D9"/>
        <w:spacing w:after="120" w:line="240" w:lineRule="exact"/>
        <w:jc w:val="center"/>
        <w:rPr>
          <w:rFonts w:cs="Calibri"/>
          <w:sz w:val="18"/>
          <w:szCs w:val="18"/>
        </w:rPr>
      </w:pPr>
      <w:r w:rsidRPr="00B953F9">
        <w:rPr>
          <w:rFonts w:cs="Calibri"/>
          <w:iCs/>
          <w:sz w:val="18"/>
          <w:szCs w:val="18"/>
        </w:rPr>
        <w:t>§ 6</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1.</w:t>
      </w:r>
      <w:r w:rsidRPr="00B953F9">
        <w:rPr>
          <w:rFonts w:cs="Calibri"/>
          <w:sz w:val="18"/>
          <w:szCs w:val="18"/>
          <w:lang/>
        </w:rPr>
        <w:tab/>
        <w:t>Beneficjent rozlicza wydatki w ramach Projektu metodami uproszczonymi, tj. w oparciu o kwoty ryczałtowe oraz koszty pośrednie, zgodnie z Wnioskiem oraz Wytycznymi w zakresie kwalifikowalności.</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2.</w:t>
      </w:r>
      <w:r w:rsidRPr="00B953F9">
        <w:rPr>
          <w:rFonts w:cs="Calibri"/>
          <w:sz w:val="18"/>
          <w:szCs w:val="18"/>
          <w:lang/>
        </w:rPr>
        <w:tab/>
        <w:t>Beneficjent może rozliczyć w ramach Projektu następujące kwoty ryczałtowe :</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1)</w:t>
      </w:r>
      <w:r w:rsidRPr="00B953F9">
        <w:rPr>
          <w:rFonts w:cs="Calibri"/>
          <w:sz w:val="18"/>
          <w:szCs w:val="18"/>
          <w:lang/>
        </w:rPr>
        <w:tab/>
      </w:r>
      <w:r w:rsidR="00D65AD3" w:rsidRPr="00B953F9">
        <w:rPr>
          <w:rFonts w:cs="Calibri"/>
          <w:sz w:val="18"/>
          <w:szCs w:val="18"/>
        </w:rPr>
        <w:t xml:space="preserve">Zadanie 1 - </w:t>
      </w:r>
      <w:r w:rsidRPr="00B953F9">
        <w:rPr>
          <w:rFonts w:cs="Calibri"/>
          <w:sz w:val="18"/>
          <w:szCs w:val="18"/>
        </w:rPr>
        <w:t xml:space="preserve">Diagnoza kompetencji uczestników projektu </w:t>
      </w:r>
      <w:r w:rsidR="00D65AD3" w:rsidRPr="00B953F9">
        <w:rPr>
          <w:rFonts w:cs="Calibri"/>
          <w:sz w:val="18"/>
          <w:szCs w:val="18"/>
        </w:rPr>
        <w:t xml:space="preserve">(kwota ryczałtowa nr 1), </w:t>
      </w:r>
      <w:r w:rsidRPr="00B953F9">
        <w:rPr>
          <w:rFonts w:cs="Calibri"/>
          <w:sz w:val="18"/>
          <w:szCs w:val="18"/>
          <w:lang/>
        </w:rPr>
        <w:t xml:space="preserve">w kwocie </w:t>
      </w:r>
      <w:r w:rsidRPr="00B953F9">
        <w:rPr>
          <w:rFonts w:cs="Calibri"/>
          <w:sz w:val="18"/>
          <w:szCs w:val="18"/>
        </w:rPr>
        <w:t xml:space="preserve">10 000 </w:t>
      </w:r>
      <w:r w:rsidRPr="00B953F9">
        <w:rPr>
          <w:rFonts w:cs="Calibri"/>
          <w:sz w:val="18"/>
          <w:szCs w:val="18"/>
          <w:lang/>
        </w:rPr>
        <w:t xml:space="preserve"> zł;</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B953F9">
        <w:rPr>
          <w:rFonts w:cs="Calibri"/>
          <w:sz w:val="18"/>
          <w:szCs w:val="18"/>
          <w:lang/>
        </w:rPr>
        <w:lastRenderedPageBreak/>
        <w:t>2)</w:t>
      </w:r>
      <w:r w:rsidRPr="00B953F9">
        <w:rPr>
          <w:rFonts w:cs="Calibri"/>
          <w:sz w:val="18"/>
          <w:szCs w:val="18"/>
          <w:lang/>
        </w:rPr>
        <w:tab/>
      </w:r>
      <w:r w:rsidR="00D65AD3" w:rsidRPr="00B953F9">
        <w:rPr>
          <w:rFonts w:cs="Calibri"/>
          <w:sz w:val="18"/>
          <w:szCs w:val="18"/>
        </w:rPr>
        <w:t xml:space="preserve">Zadanie 2 - </w:t>
      </w:r>
      <w:r w:rsidRPr="00B953F9">
        <w:rPr>
          <w:rFonts w:cs="Calibri"/>
          <w:bCs/>
          <w:iCs/>
          <w:sz w:val="18"/>
          <w:szCs w:val="18"/>
        </w:rPr>
        <w:t>Szkoleni</w:t>
      </w:r>
      <w:r w:rsidR="00D65AD3" w:rsidRPr="00B953F9">
        <w:rPr>
          <w:rFonts w:cs="Calibri"/>
          <w:bCs/>
          <w:iCs/>
          <w:sz w:val="18"/>
          <w:szCs w:val="18"/>
        </w:rPr>
        <w:t>a</w:t>
      </w:r>
      <w:r w:rsidRPr="00B953F9">
        <w:rPr>
          <w:rFonts w:cs="Calibri"/>
          <w:bCs/>
          <w:iCs/>
          <w:sz w:val="18"/>
          <w:szCs w:val="18"/>
        </w:rPr>
        <w:t xml:space="preserve"> z</w:t>
      </w:r>
      <w:r w:rsidR="00D65AD3" w:rsidRPr="00B953F9">
        <w:rPr>
          <w:rFonts w:cs="Calibri"/>
          <w:bCs/>
          <w:iCs/>
          <w:sz w:val="18"/>
          <w:szCs w:val="18"/>
        </w:rPr>
        <w:t>awodowe</w:t>
      </w:r>
      <w:r w:rsidRPr="00B953F9">
        <w:rPr>
          <w:rFonts w:cs="Calibri"/>
          <w:sz w:val="18"/>
          <w:szCs w:val="18"/>
          <w:lang/>
        </w:rPr>
        <w:t xml:space="preserve"> </w:t>
      </w:r>
      <w:r w:rsidR="00D65AD3" w:rsidRPr="00B953F9">
        <w:rPr>
          <w:rFonts w:cs="Calibri"/>
          <w:sz w:val="18"/>
          <w:szCs w:val="18"/>
        </w:rPr>
        <w:t xml:space="preserve">(kwota ryczałtowa nr 2), </w:t>
      </w:r>
      <w:r w:rsidRPr="00B953F9">
        <w:rPr>
          <w:rFonts w:cs="Calibri"/>
          <w:sz w:val="18"/>
          <w:szCs w:val="18"/>
          <w:lang/>
        </w:rPr>
        <w:t xml:space="preserve">w kwocie </w:t>
      </w:r>
      <w:r w:rsidR="00D65AD3" w:rsidRPr="00B953F9">
        <w:rPr>
          <w:rFonts w:cs="Calibri"/>
          <w:sz w:val="18"/>
          <w:szCs w:val="18"/>
        </w:rPr>
        <w:t>10</w:t>
      </w:r>
      <w:r w:rsidRPr="00B953F9">
        <w:rPr>
          <w:rFonts w:cs="Calibri"/>
          <w:sz w:val="18"/>
          <w:szCs w:val="18"/>
        </w:rPr>
        <w:t>0 000</w:t>
      </w:r>
      <w:r w:rsidR="00D65AD3" w:rsidRPr="00B953F9">
        <w:rPr>
          <w:rFonts w:cs="Calibri"/>
          <w:sz w:val="18"/>
          <w:szCs w:val="18"/>
          <w:lang/>
        </w:rPr>
        <w:t xml:space="preserve"> zł</w:t>
      </w:r>
      <w:r w:rsidR="00D65AD3" w:rsidRPr="00B953F9">
        <w:rPr>
          <w:rFonts w:cs="Calibri"/>
          <w:sz w:val="18"/>
          <w:szCs w:val="18"/>
        </w:rPr>
        <w:t>;</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3.</w:t>
      </w:r>
      <w:r w:rsidRPr="00B953F9">
        <w:rPr>
          <w:rFonts w:cs="Calibri"/>
          <w:sz w:val="18"/>
          <w:szCs w:val="18"/>
          <w:lang/>
        </w:rPr>
        <w:tab/>
        <w:t>W związku z kwotami ryczałtowymi, o których mowa w ust. 2, Beneficjent zobowiązuje się osiągnąć co najmniej następujące wskaźniki :</w:t>
      </w:r>
    </w:p>
    <w:p w:rsidR="00D65AD3"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B953F9">
        <w:rPr>
          <w:rFonts w:cs="Calibri"/>
          <w:sz w:val="18"/>
          <w:szCs w:val="18"/>
          <w:lang/>
        </w:rPr>
        <w:t>1)</w:t>
      </w:r>
      <w:r w:rsidRPr="00B953F9">
        <w:rPr>
          <w:rFonts w:cs="Calibri"/>
          <w:sz w:val="18"/>
          <w:szCs w:val="18"/>
          <w:lang/>
        </w:rPr>
        <w:tab/>
        <w:t xml:space="preserve">w ramach kwoty ryczałtowej, o której mowa w ust. 2 pkt 1 </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B953F9">
        <w:rPr>
          <w:rFonts w:cs="Calibri"/>
          <w:sz w:val="18"/>
          <w:szCs w:val="18"/>
          <w:lang/>
        </w:rPr>
        <w:t xml:space="preserve">- </w:t>
      </w:r>
      <w:r w:rsidR="00D65AD3" w:rsidRPr="00B953F9">
        <w:rPr>
          <w:rFonts w:cs="Calibri"/>
          <w:sz w:val="18"/>
          <w:szCs w:val="18"/>
        </w:rPr>
        <w:t xml:space="preserve">liczba opracowanych </w:t>
      </w:r>
      <w:r w:rsidRPr="00B953F9">
        <w:rPr>
          <w:rFonts w:cs="Calibri"/>
          <w:sz w:val="18"/>
          <w:szCs w:val="18"/>
        </w:rPr>
        <w:t>Indywidualnych Planów Działania</w:t>
      </w:r>
      <w:r w:rsidR="00D65AD3" w:rsidRPr="00B953F9">
        <w:rPr>
          <w:rFonts w:cs="Calibri"/>
          <w:sz w:val="18"/>
          <w:szCs w:val="18"/>
        </w:rPr>
        <w:t>:</w:t>
      </w:r>
      <w:r w:rsidRPr="00B953F9">
        <w:rPr>
          <w:rFonts w:cs="Calibri"/>
          <w:sz w:val="18"/>
          <w:szCs w:val="18"/>
        </w:rPr>
        <w:t xml:space="preserve"> 30 </w:t>
      </w:r>
      <w:r w:rsidR="00D65AD3" w:rsidRPr="00B953F9">
        <w:rPr>
          <w:rFonts w:cs="Calibri"/>
          <w:sz w:val="18"/>
          <w:szCs w:val="18"/>
        </w:rPr>
        <w:t xml:space="preserve">, </w:t>
      </w:r>
      <w:r w:rsidRPr="00B953F9">
        <w:rPr>
          <w:rFonts w:cs="Calibri"/>
          <w:sz w:val="18"/>
          <w:szCs w:val="18"/>
          <w:lang/>
        </w:rPr>
        <w:t xml:space="preserve"> a dokumentami potwierdzającymi jego wykonanie </w:t>
      </w:r>
      <w:r w:rsidR="00D65AD3" w:rsidRPr="00B953F9">
        <w:rPr>
          <w:rFonts w:cs="Calibri"/>
          <w:sz w:val="18"/>
          <w:szCs w:val="18"/>
        </w:rPr>
        <w:t xml:space="preserve">jest: </w:t>
      </w:r>
      <w:r w:rsidRPr="00B953F9">
        <w:rPr>
          <w:rFonts w:cs="Calibri"/>
          <w:sz w:val="18"/>
          <w:szCs w:val="18"/>
        </w:rPr>
        <w:t xml:space="preserve"> Indywidualny Plan Działania</w:t>
      </w:r>
      <w:r w:rsidRPr="00B953F9">
        <w:rPr>
          <w:rFonts w:cs="Calibri"/>
          <w:sz w:val="18"/>
          <w:szCs w:val="18"/>
          <w:lang/>
        </w:rPr>
        <w:t>;</w:t>
      </w:r>
    </w:p>
    <w:p w:rsidR="00B953F9"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rPr>
      </w:pPr>
      <w:r w:rsidRPr="00B953F9">
        <w:rPr>
          <w:rFonts w:cs="Calibri"/>
          <w:sz w:val="18"/>
          <w:szCs w:val="18"/>
          <w:lang/>
        </w:rPr>
        <w:t>2)</w:t>
      </w:r>
      <w:r w:rsidRPr="00B953F9">
        <w:rPr>
          <w:rFonts w:cs="Calibri"/>
          <w:sz w:val="18"/>
          <w:szCs w:val="18"/>
          <w:lang/>
        </w:rPr>
        <w:tab/>
        <w:t xml:space="preserve">w ramach kwoty ryczałtowej, o której mowa w ust. 2 pkt 2 </w:t>
      </w:r>
    </w:p>
    <w:p w:rsidR="001275E1" w:rsidRPr="00B953F9" w:rsidRDefault="00D65AD3"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w:t>
      </w:r>
      <w:r w:rsidR="001275E1" w:rsidRPr="00B953F9">
        <w:rPr>
          <w:rFonts w:cs="Calibri"/>
          <w:sz w:val="18"/>
          <w:szCs w:val="18"/>
          <w:lang/>
        </w:rPr>
        <w:t xml:space="preserve"> </w:t>
      </w:r>
      <w:r w:rsidRPr="00B953F9">
        <w:rPr>
          <w:rFonts w:cs="Calibri"/>
          <w:sz w:val="18"/>
          <w:szCs w:val="18"/>
        </w:rPr>
        <w:t>liczba osób, które ukończyły szkolenia zawodowe: 25</w:t>
      </w:r>
      <w:r w:rsidR="001275E1" w:rsidRPr="00B953F9">
        <w:rPr>
          <w:rFonts w:cs="Calibri"/>
          <w:sz w:val="18"/>
          <w:szCs w:val="18"/>
          <w:lang/>
        </w:rPr>
        <w:t xml:space="preserve">, a dokumentami potwierdzającymi jego wykonanie są: </w:t>
      </w:r>
      <w:r w:rsidRPr="00B953F9">
        <w:rPr>
          <w:rFonts w:cs="Calibri"/>
          <w:sz w:val="18"/>
          <w:szCs w:val="18"/>
        </w:rPr>
        <w:t>certyfikaty ukończenia szkoleń, dokument potwierdzający wynik egzaminu zawodowego</w:t>
      </w:r>
      <w:r w:rsidR="001275E1" w:rsidRPr="00B953F9">
        <w:rPr>
          <w:rFonts w:cs="Calibri"/>
          <w:sz w:val="18"/>
          <w:szCs w:val="18"/>
          <w:lang/>
        </w:rPr>
        <w:t>.</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4.</w:t>
      </w:r>
      <w:r w:rsidRPr="00B953F9">
        <w:rPr>
          <w:rFonts w:cs="Calibri"/>
          <w:sz w:val="18"/>
          <w:szCs w:val="18"/>
          <w:lang/>
        </w:rPr>
        <w:tab/>
        <w:t>W przypadku nieosiągnięcia w pełni w ramach danej kwoty ryczałtowej wskaźników, o których mowa w ust. 3, uznaje się, że Beneficjent nie rozliczył przyznanej kwoty ryczałtowej. W takim przypadku nie stosuje się reguły proporcjonalności, o której mowa w Wytycznych w zakresie kwalifikowalności.</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5.</w:t>
      </w:r>
      <w:r w:rsidRPr="00B953F9">
        <w:rPr>
          <w:rFonts w:cs="Calibri"/>
          <w:sz w:val="18"/>
          <w:szCs w:val="18"/>
          <w:lang/>
        </w:rPr>
        <w:tab/>
        <w:t xml:space="preserve">Wydatki bezpośrednie, które Beneficjent poniósł na zadanie objęte kwotą ryczałtową, która nie została uznana za rozliczoną, uznaje się za niekwalifikowalne. </w:t>
      </w:r>
    </w:p>
    <w:p w:rsidR="001275E1" w:rsidRPr="00B953F9" w:rsidRDefault="001275E1" w:rsidP="001275E1">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6.</w:t>
      </w:r>
      <w:r w:rsidRPr="00B953F9">
        <w:rPr>
          <w:rFonts w:cs="Calibri"/>
          <w:sz w:val="18"/>
          <w:szCs w:val="18"/>
          <w:lang/>
        </w:rPr>
        <w:tab/>
      </w:r>
      <w:r w:rsidR="00B953F9" w:rsidRPr="00B953F9">
        <w:rPr>
          <w:rFonts w:cs="Calibri"/>
          <w:sz w:val="18"/>
          <w:szCs w:val="18"/>
        </w:rPr>
        <w:t>Reguła proporcjonalności, o której mowa w Wytycznych w zakresie kwalifikowalności, może mieć zastosowanie wyłącznie w przypadku</w:t>
      </w:r>
      <w:r w:rsidRPr="00B953F9">
        <w:rPr>
          <w:rFonts w:cs="Calibri"/>
          <w:sz w:val="18"/>
          <w:szCs w:val="18"/>
          <w:lang/>
        </w:rPr>
        <w:t>.</w:t>
      </w:r>
    </w:p>
    <w:p w:rsidR="00B953F9" w:rsidRPr="00B953F9" w:rsidRDefault="00B953F9" w:rsidP="00B953F9">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1)</w:t>
      </w:r>
      <w:r w:rsidRPr="00B953F9">
        <w:rPr>
          <w:rFonts w:cs="Calibri"/>
          <w:sz w:val="18"/>
          <w:szCs w:val="18"/>
          <w:lang/>
        </w:rPr>
        <w:tab/>
        <w:t>wskaźników innych niż wymienione w ust. 3, określonych we Wniosku;</w:t>
      </w:r>
    </w:p>
    <w:p w:rsidR="001275E1" w:rsidRPr="00154AD9" w:rsidRDefault="00B953F9" w:rsidP="00B953F9">
      <w:pPr>
        <w:pBdr>
          <w:top w:val="single" w:sz="4" w:space="1" w:color="auto"/>
          <w:left w:val="single" w:sz="4" w:space="4" w:color="auto"/>
          <w:bottom w:val="single" w:sz="4" w:space="1" w:color="auto"/>
          <w:right w:val="single" w:sz="4" w:space="4" w:color="auto"/>
        </w:pBdr>
        <w:shd w:val="clear" w:color="auto" w:fill="FDE9D9"/>
        <w:spacing w:after="120" w:line="240" w:lineRule="exact"/>
        <w:rPr>
          <w:rFonts w:cs="Calibri"/>
          <w:sz w:val="18"/>
          <w:szCs w:val="18"/>
          <w:lang/>
        </w:rPr>
      </w:pPr>
      <w:r w:rsidRPr="00B953F9">
        <w:rPr>
          <w:rFonts w:cs="Calibri"/>
          <w:sz w:val="18"/>
          <w:szCs w:val="18"/>
          <w:lang/>
        </w:rPr>
        <w:t>2)</w:t>
      </w:r>
      <w:r w:rsidRPr="00B953F9">
        <w:rPr>
          <w:rFonts w:cs="Calibri"/>
          <w:sz w:val="18"/>
          <w:szCs w:val="18"/>
          <w:lang/>
        </w:rPr>
        <w:tab/>
        <w:t xml:space="preserve">sytuacji losowych niezależnych od Beneficjenta skutkujących nieosiągnięciem wskaźników, o których mowa w ust. 3, pod warunkiem uzyskania zgody Instytucji </w:t>
      </w:r>
      <w:r w:rsidR="00CC2148">
        <w:rPr>
          <w:rFonts w:cs="Calibri"/>
          <w:sz w:val="18"/>
          <w:szCs w:val="18"/>
        </w:rPr>
        <w:t>Pośredniczącej</w:t>
      </w:r>
      <w:r w:rsidRPr="00B953F9">
        <w:rPr>
          <w:rFonts w:cs="Calibri"/>
          <w:sz w:val="18"/>
          <w:szCs w:val="18"/>
          <w:lang/>
        </w:rPr>
        <w:t>.</w:t>
      </w:r>
    </w:p>
    <w:p w:rsidR="00BA0684" w:rsidRPr="008953D2" w:rsidRDefault="00D06398" w:rsidP="004D3ADB">
      <w:pPr>
        <w:pStyle w:val="Nagwek2"/>
        <w:numPr>
          <w:ilvl w:val="0"/>
          <w:numId w:val="0"/>
        </w:numPr>
        <w:ind w:left="142"/>
        <w:rPr>
          <w:lang w:eastAsia="pl-PL"/>
        </w:rPr>
      </w:pPr>
      <w:bookmarkStart w:id="237" w:name="_Toc503883483"/>
      <w:bookmarkStart w:id="238" w:name="_Toc504474867"/>
      <w:bookmarkStart w:id="239" w:name="_Toc504474923"/>
      <w:bookmarkStart w:id="240" w:name="_Toc504475339"/>
      <w:bookmarkStart w:id="241" w:name="_Toc504723338"/>
      <w:r>
        <w:rPr>
          <w:lang w:eastAsia="pl-PL"/>
        </w:rPr>
        <w:t>3</w:t>
      </w:r>
      <w:r w:rsidR="00705C63">
        <w:rPr>
          <w:lang w:eastAsia="pl-PL"/>
        </w:rPr>
        <w:t>4</w:t>
      </w:r>
      <w:r>
        <w:rPr>
          <w:lang w:eastAsia="pl-PL"/>
        </w:rPr>
        <w:t xml:space="preserve">. </w:t>
      </w:r>
      <w:r w:rsidR="00BA0684" w:rsidRPr="00D06398">
        <w:rPr>
          <w:lang w:eastAsia="pl-PL"/>
        </w:rPr>
        <w:t>Czy niezłożenie wniosku o płatność w terminie lub na kwotę skutkuje naliczeniem odsetek na podstawie art. 189 ufp</w:t>
      </w:r>
      <w:r w:rsidR="00CC6413" w:rsidRPr="00D06398">
        <w:rPr>
          <w:lang w:eastAsia="pl-PL"/>
        </w:rPr>
        <w:t>?</w:t>
      </w:r>
      <w:bookmarkEnd w:id="237"/>
      <w:bookmarkEnd w:id="238"/>
      <w:bookmarkEnd w:id="239"/>
      <w:bookmarkEnd w:id="240"/>
      <w:bookmarkEnd w:id="241"/>
      <w:r w:rsidR="00BA0684" w:rsidRPr="00D06398">
        <w:rPr>
          <w:lang w:eastAsia="pl-PL"/>
        </w:rPr>
        <w:t xml:space="preserve"> </w:t>
      </w:r>
    </w:p>
    <w:p w:rsidR="00CC6413" w:rsidRPr="00B06ACB" w:rsidRDefault="00CC6413" w:rsidP="00B06ACB">
      <w:pPr>
        <w:autoSpaceDE w:val="0"/>
        <w:autoSpaceDN w:val="0"/>
        <w:adjustRightInd w:val="0"/>
        <w:spacing w:after="120" w:line="240" w:lineRule="exact"/>
        <w:jc w:val="both"/>
        <w:rPr>
          <w:rFonts w:eastAsia="Times New Roman" w:cs="Calibri"/>
          <w:lang w:eastAsia="pl-PL"/>
        </w:rPr>
      </w:pPr>
      <w:r w:rsidRPr="00CC6413">
        <w:rPr>
          <w:rFonts w:eastAsia="Times New Roman" w:cs="Calibri"/>
          <w:b/>
          <w:lang w:eastAsia="pl-PL"/>
        </w:rPr>
        <w:t>NIE.</w:t>
      </w:r>
      <w:r>
        <w:rPr>
          <w:rFonts w:eastAsia="Times New Roman" w:cs="Calibri"/>
          <w:lang w:eastAsia="pl-PL"/>
        </w:rPr>
        <w:t xml:space="preserve"> </w:t>
      </w:r>
      <w:r w:rsidR="003C4710">
        <w:rPr>
          <w:rFonts w:eastAsia="Times New Roman" w:cs="Calibri"/>
          <w:lang w:eastAsia="pl-PL"/>
        </w:rPr>
        <w:t xml:space="preserve">Zgodnie z </w:t>
      </w:r>
      <w:r w:rsidR="00B06ACB" w:rsidRPr="00B06ACB">
        <w:rPr>
          <w:rFonts w:eastAsia="Times New Roman" w:cs="Calibri"/>
          <w:lang w:eastAsia="pl-PL"/>
        </w:rPr>
        <w:t>art. 189 ust. 3f</w:t>
      </w:r>
      <w:r w:rsidR="00B06ACB">
        <w:rPr>
          <w:rFonts w:eastAsia="Times New Roman" w:cs="Calibri"/>
          <w:lang w:eastAsia="pl-PL"/>
        </w:rPr>
        <w:t xml:space="preserve"> u</w:t>
      </w:r>
      <w:r w:rsidR="003C4710">
        <w:rPr>
          <w:rFonts w:eastAsia="Times New Roman" w:cs="Calibri"/>
          <w:lang w:eastAsia="pl-PL"/>
        </w:rPr>
        <w:t xml:space="preserve">stawy o </w:t>
      </w:r>
      <w:r w:rsidR="00B06ACB">
        <w:rPr>
          <w:rFonts w:eastAsia="Times New Roman" w:cs="Calibri"/>
          <w:lang w:eastAsia="pl-PL"/>
        </w:rPr>
        <w:t>f</w:t>
      </w:r>
      <w:r w:rsidR="003C4710">
        <w:rPr>
          <w:rFonts w:eastAsia="Times New Roman" w:cs="Calibri"/>
          <w:lang w:eastAsia="pl-PL"/>
        </w:rPr>
        <w:t xml:space="preserve">inansach </w:t>
      </w:r>
      <w:r w:rsidR="00B06ACB">
        <w:rPr>
          <w:rFonts w:eastAsia="Times New Roman" w:cs="Calibri"/>
          <w:lang w:eastAsia="pl-PL"/>
        </w:rPr>
        <w:t>p</w:t>
      </w:r>
      <w:r w:rsidR="003C4710">
        <w:rPr>
          <w:rFonts w:eastAsia="Times New Roman" w:cs="Calibri"/>
          <w:lang w:eastAsia="pl-PL"/>
        </w:rPr>
        <w:t xml:space="preserve">ublicznych, w </w:t>
      </w:r>
      <w:r w:rsidR="00B06ACB" w:rsidRPr="00B06ACB">
        <w:rPr>
          <w:rFonts w:eastAsia="Times New Roman" w:cs="Calibri"/>
          <w:lang w:eastAsia="pl-PL"/>
        </w:rPr>
        <w:t>projekt</w:t>
      </w:r>
      <w:r w:rsidR="003C4710">
        <w:rPr>
          <w:rFonts w:eastAsia="Times New Roman" w:cs="Calibri"/>
          <w:lang w:eastAsia="pl-PL"/>
        </w:rPr>
        <w:t>ach</w:t>
      </w:r>
      <w:r w:rsidR="00B06ACB" w:rsidRPr="00B06ACB">
        <w:rPr>
          <w:rFonts w:eastAsia="Times New Roman" w:cs="Calibri"/>
          <w:lang w:eastAsia="pl-PL"/>
        </w:rPr>
        <w:t xml:space="preserve"> rozliczanych w całości lub części w formie kosztów uproszczonych (art. 67 ust. 1 lit. b-d</w:t>
      </w:r>
      <w:r w:rsidR="00B06ACB">
        <w:rPr>
          <w:rFonts w:eastAsia="Times New Roman" w:cs="Calibri"/>
          <w:lang w:eastAsia="pl-PL"/>
        </w:rPr>
        <w:t xml:space="preserve"> rozporządzenia nr 1303/2013)</w:t>
      </w:r>
      <w:r w:rsidR="003C4710">
        <w:rPr>
          <w:rFonts w:eastAsia="Times New Roman" w:cs="Calibri"/>
          <w:lang w:eastAsia="pl-PL"/>
        </w:rPr>
        <w:t xml:space="preserve"> nie nalicza się odsetek za niezłożenie wniosku o płatność w terminie lub na kwotę określoną w um</w:t>
      </w:r>
      <w:r w:rsidR="00CC2148">
        <w:rPr>
          <w:rFonts w:eastAsia="Times New Roman" w:cs="Calibri"/>
          <w:lang w:eastAsia="pl-PL"/>
        </w:rPr>
        <w:t>o</w:t>
      </w:r>
      <w:r w:rsidR="003C4710">
        <w:rPr>
          <w:rFonts w:eastAsia="Times New Roman" w:cs="Calibri"/>
          <w:lang w:eastAsia="pl-PL"/>
        </w:rPr>
        <w:t>wie</w:t>
      </w:r>
      <w:r w:rsidR="00B06ACB">
        <w:rPr>
          <w:rFonts w:eastAsia="Times New Roman" w:cs="Calibri"/>
          <w:lang w:eastAsia="pl-PL"/>
        </w:rPr>
        <w:t xml:space="preserve">. W związku </w:t>
      </w:r>
      <w:r w:rsidR="00222839">
        <w:rPr>
          <w:rFonts w:eastAsia="Times New Roman" w:cs="Calibri"/>
          <w:lang w:eastAsia="pl-PL"/>
        </w:rPr>
        <w:br/>
      </w:r>
      <w:r w:rsidR="00B06ACB">
        <w:rPr>
          <w:rFonts w:eastAsia="Times New Roman" w:cs="Calibri"/>
          <w:lang w:eastAsia="pl-PL"/>
        </w:rPr>
        <w:t xml:space="preserve">z powyższym nie nalicza się </w:t>
      </w:r>
      <w:r w:rsidR="00B06ACB" w:rsidRPr="00B06ACB">
        <w:rPr>
          <w:rFonts w:eastAsia="Times New Roman" w:cs="Calibri"/>
          <w:lang w:eastAsia="pl-PL"/>
        </w:rPr>
        <w:t>odset</w:t>
      </w:r>
      <w:r w:rsidR="00B06ACB">
        <w:rPr>
          <w:rFonts w:eastAsia="Times New Roman" w:cs="Calibri"/>
          <w:lang w:eastAsia="pl-PL"/>
        </w:rPr>
        <w:t xml:space="preserve">ek za złożenie wniosku </w:t>
      </w:r>
      <w:r w:rsidR="00B06ACB" w:rsidRPr="00B06ACB">
        <w:rPr>
          <w:rFonts w:eastAsia="Times New Roman" w:cs="Calibri"/>
          <w:lang w:eastAsia="pl-PL"/>
        </w:rPr>
        <w:t xml:space="preserve">o płatność </w:t>
      </w:r>
      <w:r w:rsidR="00B06ACB">
        <w:rPr>
          <w:rFonts w:eastAsia="Times New Roman" w:cs="Calibri"/>
          <w:lang w:eastAsia="pl-PL"/>
        </w:rPr>
        <w:t xml:space="preserve">nie w terminie lub nie na kwotę. </w:t>
      </w:r>
      <w:r w:rsidR="003C4710">
        <w:rPr>
          <w:rFonts w:eastAsia="Times New Roman" w:cs="Calibri"/>
          <w:lang w:eastAsia="pl-PL"/>
        </w:rPr>
        <w:t xml:space="preserve">Niemniej jednak, nierealizowanie projektu zgodnie z założeniami określonymi we wniosku </w:t>
      </w:r>
      <w:r w:rsidR="00222839">
        <w:rPr>
          <w:rFonts w:eastAsia="Times New Roman" w:cs="Calibri"/>
          <w:lang w:eastAsia="pl-PL"/>
        </w:rPr>
        <w:br/>
      </w:r>
      <w:r w:rsidR="003C4710">
        <w:rPr>
          <w:rFonts w:eastAsia="Times New Roman" w:cs="Calibri"/>
          <w:lang w:eastAsia="pl-PL"/>
        </w:rPr>
        <w:t>o dofinansowanie, może skutkować rozwiązaniem umowy i żądaniem zwrotu środków od beneficjenta.</w:t>
      </w:r>
    </w:p>
    <w:p w:rsidR="00B06ACB" w:rsidRDefault="00415087" w:rsidP="00B06ACB">
      <w:pPr>
        <w:tabs>
          <w:tab w:val="num" w:pos="720"/>
        </w:tabs>
        <w:autoSpaceDE w:val="0"/>
        <w:autoSpaceDN w:val="0"/>
        <w:adjustRightInd w:val="0"/>
        <w:spacing w:after="120" w:line="240" w:lineRule="exact"/>
        <w:jc w:val="both"/>
        <w:rPr>
          <w:rFonts w:eastAsia="Times New Roman" w:cs="Calibri"/>
          <w:lang w:eastAsia="pl-PL"/>
        </w:rPr>
      </w:pPr>
      <w:r>
        <w:rPr>
          <w:rFonts w:eastAsia="Times New Roman" w:cs="Calibri"/>
          <w:lang w:eastAsia="pl-PL"/>
        </w:rPr>
        <w:t>A</w:t>
      </w:r>
      <w:r w:rsidR="003C4710">
        <w:rPr>
          <w:rFonts w:eastAsia="Times New Roman" w:cs="Calibri"/>
          <w:lang w:eastAsia="pl-PL"/>
        </w:rPr>
        <w:t xml:space="preserve">rt. 189 ust. 3f ufp </w:t>
      </w:r>
      <w:r w:rsidR="00B06ACB" w:rsidRPr="00B06ACB">
        <w:rPr>
          <w:rFonts w:eastAsia="Times New Roman" w:cs="Calibri"/>
          <w:lang w:eastAsia="pl-PL"/>
        </w:rPr>
        <w:t>stosuje się do wniosków o płatność</w:t>
      </w:r>
      <w:r w:rsidR="00EE084E">
        <w:rPr>
          <w:rFonts w:eastAsia="Times New Roman" w:cs="Calibri"/>
          <w:lang w:eastAsia="pl-PL"/>
        </w:rPr>
        <w:t xml:space="preserve"> </w:t>
      </w:r>
      <w:r w:rsidR="00B06ACB" w:rsidRPr="00B06ACB">
        <w:rPr>
          <w:rFonts w:eastAsia="Times New Roman" w:cs="Calibri"/>
          <w:lang w:eastAsia="pl-PL"/>
        </w:rPr>
        <w:t>złoż</w:t>
      </w:r>
      <w:r w:rsidR="00EE084E">
        <w:rPr>
          <w:rFonts w:eastAsia="Times New Roman" w:cs="Calibri"/>
          <w:lang w:eastAsia="pl-PL"/>
        </w:rPr>
        <w:t xml:space="preserve">onych po dniu </w:t>
      </w:r>
      <w:r w:rsidR="00B06ACB" w:rsidRPr="00B06ACB">
        <w:rPr>
          <w:rFonts w:eastAsia="Times New Roman" w:cs="Calibri"/>
          <w:lang w:eastAsia="pl-PL"/>
        </w:rPr>
        <w:t>2</w:t>
      </w:r>
      <w:r w:rsidR="003C4710">
        <w:rPr>
          <w:rFonts w:eastAsia="Times New Roman" w:cs="Calibri"/>
          <w:lang w:eastAsia="pl-PL"/>
        </w:rPr>
        <w:t> </w:t>
      </w:r>
      <w:r w:rsidR="00B06ACB" w:rsidRPr="00B06ACB">
        <w:rPr>
          <w:rFonts w:eastAsia="Times New Roman" w:cs="Calibri"/>
          <w:lang w:eastAsia="pl-PL"/>
        </w:rPr>
        <w:t>września 2017 r.</w:t>
      </w:r>
      <w:r w:rsidR="00B06ACB">
        <w:rPr>
          <w:rFonts w:eastAsia="Times New Roman" w:cs="Calibri"/>
          <w:lang w:eastAsia="pl-PL"/>
        </w:rPr>
        <w:t xml:space="preserve"> S</w:t>
      </w:r>
      <w:r w:rsidR="00B06ACB" w:rsidRPr="00B06ACB">
        <w:rPr>
          <w:rFonts w:eastAsia="Times New Roman" w:cs="Calibri"/>
          <w:lang w:eastAsia="pl-PL"/>
        </w:rPr>
        <w:t xml:space="preserve">tosowanie nowych przepisów </w:t>
      </w:r>
      <w:r w:rsidR="00B06ACB">
        <w:rPr>
          <w:rFonts w:eastAsia="Times New Roman" w:cs="Calibri"/>
          <w:lang w:eastAsia="pl-PL"/>
        </w:rPr>
        <w:t xml:space="preserve">następuje </w:t>
      </w:r>
      <w:r w:rsidR="00B06ACB" w:rsidRPr="00B06ACB">
        <w:rPr>
          <w:rFonts w:eastAsia="Times New Roman" w:cs="Calibri"/>
          <w:lang w:eastAsia="pl-PL"/>
        </w:rPr>
        <w:t xml:space="preserve">bez </w:t>
      </w:r>
      <w:r w:rsidR="00B06ACB">
        <w:rPr>
          <w:rFonts w:eastAsia="Times New Roman" w:cs="Calibri"/>
          <w:lang w:eastAsia="pl-PL"/>
        </w:rPr>
        <w:t>konieczności aneksowania umów.</w:t>
      </w:r>
    </w:p>
    <w:p w:rsidR="00BA0684" w:rsidRPr="00E32E4E" w:rsidRDefault="00BA0684" w:rsidP="004C7796">
      <w:pPr>
        <w:autoSpaceDE w:val="0"/>
        <w:autoSpaceDN w:val="0"/>
        <w:adjustRightInd w:val="0"/>
        <w:spacing w:after="120" w:line="240" w:lineRule="exact"/>
        <w:jc w:val="both"/>
        <w:rPr>
          <w:rFonts w:eastAsia="Times New Roman" w:cs="Calibri"/>
          <w:lang w:eastAsia="pl-PL"/>
        </w:rPr>
      </w:pPr>
    </w:p>
    <w:p w:rsidR="007B5E12" w:rsidRPr="00E32E4E" w:rsidRDefault="00D06398" w:rsidP="004D3ADB">
      <w:pPr>
        <w:pStyle w:val="Nagwek1"/>
        <w:numPr>
          <w:ilvl w:val="0"/>
          <w:numId w:val="0"/>
        </w:numPr>
        <w:ind w:left="142"/>
        <w:rPr>
          <w:lang w:eastAsia="pl-PL"/>
        </w:rPr>
      </w:pPr>
      <w:bookmarkStart w:id="242" w:name="_Toc504474868"/>
      <w:bookmarkStart w:id="243" w:name="_Toc504474924"/>
      <w:bookmarkStart w:id="244" w:name="_Toc504475340"/>
      <w:bookmarkStart w:id="245" w:name="_Toc504723339"/>
      <w:r w:rsidRPr="004D3ADB">
        <w:t xml:space="preserve">IV. </w:t>
      </w:r>
      <w:r w:rsidR="007B5E12" w:rsidRPr="004D3ADB">
        <w:t xml:space="preserve">KONTROLA </w:t>
      </w:r>
      <w:r w:rsidR="00834713" w:rsidRPr="004D3ADB">
        <w:t>PROJEKTU</w:t>
      </w:r>
      <w:bookmarkEnd w:id="242"/>
      <w:bookmarkEnd w:id="243"/>
      <w:bookmarkEnd w:id="244"/>
      <w:bookmarkEnd w:id="245"/>
    </w:p>
    <w:p w:rsidR="00351B0F" w:rsidRPr="004D3ADB" w:rsidRDefault="00D06398" w:rsidP="004D3ADB">
      <w:pPr>
        <w:pStyle w:val="Nagwek2"/>
        <w:numPr>
          <w:ilvl w:val="0"/>
          <w:numId w:val="0"/>
        </w:numPr>
        <w:ind w:left="142"/>
        <w:rPr>
          <w:lang w:eastAsia="pl-PL"/>
        </w:rPr>
      </w:pPr>
      <w:bookmarkStart w:id="246" w:name="_Toc504474869"/>
      <w:bookmarkStart w:id="247" w:name="_Toc504474925"/>
      <w:bookmarkStart w:id="248" w:name="_Toc504475341"/>
      <w:bookmarkStart w:id="249" w:name="_Toc504723340"/>
      <w:r>
        <w:rPr>
          <w:lang w:eastAsia="pl-PL"/>
        </w:rPr>
        <w:t>3</w:t>
      </w:r>
      <w:r w:rsidR="00705C63">
        <w:rPr>
          <w:lang w:eastAsia="pl-PL"/>
        </w:rPr>
        <w:t>5</w:t>
      </w:r>
      <w:r>
        <w:rPr>
          <w:lang w:eastAsia="pl-PL"/>
        </w:rPr>
        <w:t xml:space="preserve">. </w:t>
      </w:r>
      <w:bookmarkStart w:id="250" w:name="_Toc503883484"/>
      <w:r w:rsidR="00351B0F" w:rsidRPr="008953D2">
        <w:rPr>
          <w:lang w:eastAsia="pl-PL"/>
        </w:rPr>
        <w:t xml:space="preserve">Czy projekty rozliczane kwotami ryczałtowymi podlegają kontroli </w:t>
      </w:r>
      <w:r w:rsidR="00834713" w:rsidRPr="004D3ADB">
        <w:rPr>
          <w:lang w:eastAsia="pl-PL"/>
        </w:rPr>
        <w:t xml:space="preserve">na miejscu </w:t>
      </w:r>
      <w:r w:rsidR="00351B0F" w:rsidRPr="004D3ADB">
        <w:rPr>
          <w:lang w:eastAsia="pl-PL"/>
        </w:rPr>
        <w:t>realizacji projektu?</w:t>
      </w:r>
      <w:bookmarkEnd w:id="246"/>
      <w:bookmarkEnd w:id="247"/>
      <w:bookmarkEnd w:id="248"/>
      <w:bookmarkEnd w:id="249"/>
      <w:bookmarkEnd w:id="250"/>
    </w:p>
    <w:p w:rsidR="00CF31BE" w:rsidRDefault="00351B0F" w:rsidP="004C7796">
      <w:pPr>
        <w:autoSpaceDE w:val="0"/>
        <w:autoSpaceDN w:val="0"/>
        <w:adjustRightInd w:val="0"/>
        <w:spacing w:after="120" w:line="240" w:lineRule="exact"/>
        <w:jc w:val="both"/>
        <w:rPr>
          <w:rFonts w:eastAsia="Times New Roman" w:cs="Calibri"/>
          <w:lang w:eastAsia="pl-PL"/>
        </w:rPr>
      </w:pPr>
      <w:r w:rsidRPr="007D50FB">
        <w:rPr>
          <w:rFonts w:eastAsia="Times New Roman" w:cs="Calibri"/>
          <w:b/>
          <w:lang w:eastAsia="pl-PL"/>
        </w:rPr>
        <w:t>TAK</w:t>
      </w:r>
      <w:r w:rsidRPr="00E32E4E">
        <w:rPr>
          <w:rFonts w:eastAsia="Times New Roman" w:cs="Calibri"/>
          <w:lang w:eastAsia="pl-PL"/>
        </w:rPr>
        <w:t>. Kontrole projektów rozliczanych kwotami ryczałtowymi powinny być planowane z</w:t>
      </w:r>
      <w:r w:rsidR="007B5E12" w:rsidRPr="00E32E4E">
        <w:rPr>
          <w:rFonts w:eastAsia="Times New Roman" w:cs="Calibri"/>
          <w:lang w:eastAsia="pl-PL"/>
        </w:rPr>
        <w:t xml:space="preserve"> </w:t>
      </w:r>
      <w:r w:rsidRPr="00E32E4E">
        <w:rPr>
          <w:rFonts w:eastAsia="Times New Roman" w:cs="Calibri"/>
          <w:lang w:eastAsia="pl-PL"/>
        </w:rPr>
        <w:t>uwzględnieniem</w:t>
      </w:r>
      <w:r w:rsidR="007B5E12" w:rsidRPr="00E32E4E">
        <w:rPr>
          <w:rFonts w:eastAsia="Times New Roman" w:cs="Calibri"/>
          <w:lang w:eastAsia="pl-PL"/>
        </w:rPr>
        <w:t xml:space="preserve"> </w:t>
      </w:r>
      <w:r w:rsidRPr="00E32E4E">
        <w:rPr>
          <w:rFonts w:eastAsia="Times New Roman" w:cs="Calibri"/>
          <w:lang w:eastAsia="pl-PL"/>
        </w:rPr>
        <w:t>terminów wyznaczonych na rozliczenie kwoty ryczałtowej w ramach poszczególnych zadań lub ich etapów.</w:t>
      </w:r>
      <w:r w:rsidR="007B5E12" w:rsidRPr="00E32E4E">
        <w:rPr>
          <w:rFonts w:eastAsia="Times New Roman" w:cs="Calibri"/>
          <w:lang w:eastAsia="pl-PL"/>
        </w:rPr>
        <w:t xml:space="preserve"> </w:t>
      </w:r>
      <w:r w:rsidR="00834713" w:rsidRPr="00E32E4E">
        <w:rPr>
          <w:rFonts w:eastAsia="Times New Roman" w:cs="Calibri"/>
          <w:lang w:eastAsia="pl-PL"/>
        </w:rPr>
        <w:t>Kontrola na miejscu powinna skupiać się na zweryfikowaniu faktycznego postępu rzeczowego projektu poprzez rozmowę z personelem projektu oraz zweryfikowaniu oryginałów dokumentów wcześniej przekazywanych przez beneficjenta za pośrednictwem SL2014.</w:t>
      </w:r>
    </w:p>
    <w:p w:rsidR="003C4710" w:rsidRDefault="00351B0F" w:rsidP="004C7796">
      <w:pPr>
        <w:autoSpaceDE w:val="0"/>
        <w:autoSpaceDN w:val="0"/>
        <w:adjustRightInd w:val="0"/>
        <w:spacing w:after="120" w:line="240" w:lineRule="exact"/>
        <w:jc w:val="both"/>
        <w:rPr>
          <w:rFonts w:eastAsia="Times New Roman" w:cs="Calibri"/>
          <w:lang w:eastAsia="pl-PL"/>
        </w:rPr>
      </w:pPr>
      <w:r w:rsidRPr="00E32E4E">
        <w:rPr>
          <w:rFonts w:eastAsia="Times New Roman" w:cs="Calibri"/>
          <w:lang w:eastAsia="pl-PL"/>
        </w:rPr>
        <w:t>Podstawowe znaczenie dla celów kontrolnych w przypadku projektów ro</w:t>
      </w:r>
      <w:r w:rsidR="00F15B41">
        <w:rPr>
          <w:rFonts w:eastAsia="Times New Roman" w:cs="Calibri"/>
          <w:lang w:eastAsia="pl-PL"/>
        </w:rPr>
        <w:t xml:space="preserve">zliczanych kwotami ryczałtowymi </w:t>
      </w:r>
      <w:r w:rsidRPr="00E32E4E">
        <w:rPr>
          <w:rFonts w:eastAsia="Times New Roman" w:cs="Calibri"/>
          <w:lang w:eastAsia="pl-PL"/>
        </w:rPr>
        <w:t xml:space="preserve">mają </w:t>
      </w:r>
      <w:r w:rsidR="00834713">
        <w:rPr>
          <w:rFonts w:eastAsia="Times New Roman" w:cs="Calibri"/>
          <w:lang w:eastAsia="pl-PL"/>
        </w:rPr>
        <w:t xml:space="preserve">jednak </w:t>
      </w:r>
      <w:r w:rsidR="00F15B41" w:rsidRPr="00F15B41">
        <w:rPr>
          <w:rFonts w:eastAsia="Times New Roman" w:cs="Calibri"/>
          <w:u w:val="single"/>
          <w:lang w:eastAsia="pl-PL"/>
        </w:rPr>
        <w:t>wizyty monitoringowe</w:t>
      </w:r>
      <w:r w:rsidRPr="00E32E4E">
        <w:rPr>
          <w:rFonts w:eastAsia="Times New Roman" w:cs="Calibri"/>
          <w:lang w:eastAsia="pl-PL"/>
        </w:rPr>
        <w:t>, które powinny odbywać się przed kontrolą na miejscu</w:t>
      </w:r>
      <w:r w:rsidR="00834713">
        <w:rPr>
          <w:rFonts w:eastAsia="Times New Roman" w:cs="Calibri"/>
          <w:lang w:eastAsia="pl-PL"/>
        </w:rPr>
        <w:t xml:space="preserve"> i powinny być dokonywane ad hoc, w celu weryfikacji czy wsparcie jest realizowane przez beneficjenta zgodnie </w:t>
      </w:r>
      <w:r w:rsidR="002E44AD">
        <w:rPr>
          <w:rFonts w:eastAsia="Times New Roman" w:cs="Calibri"/>
          <w:lang w:eastAsia="pl-PL"/>
        </w:rPr>
        <w:br/>
      </w:r>
      <w:r w:rsidR="00834713">
        <w:rPr>
          <w:rFonts w:eastAsia="Times New Roman" w:cs="Calibri"/>
          <w:lang w:eastAsia="pl-PL"/>
        </w:rPr>
        <w:t>z założeniami określonymi we wniosku o dofinansowanie</w:t>
      </w:r>
      <w:r w:rsidRPr="00E32E4E">
        <w:rPr>
          <w:rFonts w:eastAsia="Times New Roman" w:cs="Calibri"/>
          <w:lang w:eastAsia="pl-PL"/>
        </w:rPr>
        <w:t>.</w:t>
      </w:r>
    </w:p>
    <w:p w:rsidR="00351B0F" w:rsidRDefault="00D06398" w:rsidP="004D3ADB">
      <w:pPr>
        <w:pStyle w:val="Nagwek2"/>
        <w:numPr>
          <w:ilvl w:val="0"/>
          <w:numId w:val="0"/>
        </w:numPr>
        <w:ind w:left="142"/>
        <w:rPr>
          <w:lang w:eastAsia="pl-PL"/>
        </w:rPr>
      </w:pPr>
      <w:bookmarkStart w:id="251" w:name="_Toc503883485"/>
      <w:bookmarkStart w:id="252" w:name="_Toc503883547"/>
      <w:bookmarkStart w:id="253" w:name="_Toc504474870"/>
      <w:bookmarkStart w:id="254" w:name="_Toc504474926"/>
      <w:bookmarkStart w:id="255" w:name="_Toc504475342"/>
      <w:bookmarkStart w:id="256" w:name="_Toc504723341"/>
      <w:bookmarkEnd w:id="251"/>
      <w:bookmarkEnd w:id="252"/>
      <w:r>
        <w:rPr>
          <w:lang w:eastAsia="pl-PL"/>
        </w:rPr>
        <w:lastRenderedPageBreak/>
        <w:t>3</w:t>
      </w:r>
      <w:r w:rsidR="00705C63">
        <w:rPr>
          <w:lang w:eastAsia="pl-PL"/>
        </w:rPr>
        <w:t>6</w:t>
      </w:r>
      <w:r>
        <w:rPr>
          <w:lang w:eastAsia="pl-PL"/>
        </w:rPr>
        <w:t>.</w:t>
      </w:r>
      <w:bookmarkEnd w:id="253"/>
      <w:bookmarkEnd w:id="254"/>
      <w:bookmarkEnd w:id="255"/>
      <w:r>
        <w:rPr>
          <w:lang w:eastAsia="pl-PL"/>
        </w:rPr>
        <w:t xml:space="preserve"> </w:t>
      </w:r>
      <w:bookmarkStart w:id="257" w:name="_Toc503883486"/>
      <w:bookmarkStart w:id="258" w:name="_Toc504474871"/>
      <w:bookmarkStart w:id="259" w:name="_Toc504474927"/>
      <w:bookmarkStart w:id="260" w:name="_Toc504475343"/>
      <w:r w:rsidR="00351B0F" w:rsidRPr="00E32E4E">
        <w:rPr>
          <w:lang w:eastAsia="pl-PL"/>
        </w:rPr>
        <w:t>Co podlega kontroli w projektach rozliczanych kwotami ryczałtowymi?</w:t>
      </w:r>
      <w:bookmarkEnd w:id="256"/>
      <w:bookmarkEnd w:id="257"/>
      <w:bookmarkEnd w:id="258"/>
      <w:bookmarkEnd w:id="259"/>
      <w:bookmarkEnd w:id="260"/>
    </w:p>
    <w:p w:rsidR="003F5218" w:rsidRDefault="003F5218" w:rsidP="003F5218">
      <w:pPr>
        <w:autoSpaceDE w:val="0"/>
        <w:autoSpaceDN w:val="0"/>
        <w:adjustRightInd w:val="0"/>
        <w:spacing w:after="120" w:line="240" w:lineRule="exact"/>
        <w:jc w:val="both"/>
        <w:rPr>
          <w:rFonts w:eastAsia="Times New Roman" w:cs="Calibri"/>
          <w:lang w:eastAsia="pl-PL"/>
        </w:rPr>
      </w:pPr>
      <w:r w:rsidRPr="00E32E4E">
        <w:rPr>
          <w:rFonts w:eastAsia="Times New Roman" w:cs="Calibri"/>
          <w:lang w:eastAsia="pl-PL"/>
        </w:rPr>
        <w:t xml:space="preserve">Wydatki rozliczane uproszczoną metodą są traktowane jako wydatki poniesione. Nie ma obowiązku gromadzenia ani opisywania dokumentów księgowych w ramach projektu na potwierdzenie poniesienia wydatków, które zostały wykazane jako wydatki objęte uproszczoną metodą. W związku z powyższym, </w:t>
      </w:r>
      <w:r>
        <w:rPr>
          <w:rFonts w:eastAsia="Times New Roman" w:cs="Calibri"/>
          <w:lang w:eastAsia="pl-PL"/>
        </w:rPr>
        <w:br/>
      </w:r>
      <w:r w:rsidRPr="00E32E4E">
        <w:rPr>
          <w:rFonts w:eastAsia="Times New Roman" w:cs="Calibri"/>
          <w:lang w:eastAsia="pl-PL"/>
        </w:rPr>
        <w:t xml:space="preserve">w projektach rozliczanych za pomocą kwot ryczałtowych kontroli nie podlegają: faktury, pozostałe dowody księgowe, wyciągi bankowe, listy płac, umowy o pracę, umowy cywilnoprawne, dokumentacja dotycząca zamówień publicznych, zasady konkurencyjności oraz pomocy publicznej. </w:t>
      </w:r>
    </w:p>
    <w:p w:rsidR="006E40EC" w:rsidRDefault="003F5218" w:rsidP="004C7796">
      <w:pPr>
        <w:autoSpaceDE w:val="0"/>
        <w:autoSpaceDN w:val="0"/>
        <w:adjustRightInd w:val="0"/>
        <w:spacing w:after="120" w:line="240" w:lineRule="exact"/>
        <w:jc w:val="both"/>
        <w:rPr>
          <w:rFonts w:eastAsia="Times New Roman" w:cs="Calibri"/>
          <w:lang w:eastAsia="pl-PL"/>
        </w:rPr>
      </w:pPr>
      <w:r w:rsidRPr="00F15B41">
        <w:rPr>
          <w:rFonts w:eastAsia="Times New Roman" w:cs="Calibri"/>
          <w:lang w:eastAsia="pl-PL"/>
        </w:rPr>
        <w:t xml:space="preserve">W przypadku projektów rozliczanych </w:t>
      </w:r>
      <w:r>
        <w:rPr>
          <w:rFonts w:eastAsia="Times New Roman" w:cs="Calibri"/>
          <w:lang w:eastAsia="pl-PL"/>
        </w:rPr>
        <w:t xml:space="preserve">kwotami ryczałtowymi </w:t>
      </w:r>
      <w:r w:rsidRPr="00F15B41">
        <w:rPr>
          <w:rFonts w:eastAsia="Times New Roman" w:cs="Calibri"/>
          <w:lang w:eastAsia="pl-PL"/>
        </w:rPr>
        <w:t xml:space="preserve">kontrola w siedzibie beneficjenta polega na sprawdzeniu posiadania przez beneficjenta oryginałów dokumentów określonych w umowie </w:t>
      </w:r>
      <w:r>
        <w:rPr>
          <w:rFonts w:eastAsia="Times New Roman" w:cs="Calibri"/>
          <w:lang w:eastAsia="pl-PL"/>
        </w:rPr>
        <w:br/>
      </w:r>
      <w:r w:rsidRPr="00F15B41">
        <w:rPr>
          <w:rFonts w:eastAsia="Times New Roman" w:cs="Calibri"/>
          <w:lang w:eastAsia="pl-PL"/>
        </w:rPr>
        <w:t>o dofinansowanie, potwierdzających osiągnięcie rezultatów, wykonanie produktów lub zrealizowanie działań zgodnie z zatwierdzonym wnioskiem o dofinansowanie projektu.</w:t>
      </w:r>
      <w:r w:rsidRPr="00F15B41">
        <w:rPr>
          <w:rFonts w:eastAsia="Times New Roman" w:cs="Calibri"/>
          <w:color w:val="FF0000"/>
          <w:lang w:eastAsia="pl-PL"/>
        </w:rPr>
        <w:t xml:space="preserve"> </w:t>
      </w:r>
      <w:r w:rsidRPr="00F15B41">
        <w:rPr>
          <w:rFonts w:eastAsia="Times New Roman" w:cs="Calibri"/>
          <w:lang w:eastAsia="pl-PL"/>
        </w:rPr>
        <w:t>Kluczowe znaczenie ma nie tylko weryfikacja zgodności realizowanych form wsparcia z założeniami wniosku o dofinansowanie projektu pod kątem ilościowym, ale także pod kątem jakościowym.</w:t>
      </w:r>
      <w:r>
        <w:rPr>
          <w:rFonts w:eastAsia="Times New Roman" w:cs="Calibri"/>
          <w:lang w:eastAsia="pl-PL"/>
        </w:rPr>
        <w:t xml:space="preserve"> </w:t>
      </w:r>
      <w:r w:rsidR="00351B0F" w:rsidRPr="00E32E4E">
        <w:rPr>
          <w:rFonts w:eastAsia="Times New Roman" w:cs="Calibri"/>
          <w:lang w:eastAsia="pl-PL"/>
        </w:rPr>
        <w:t>Instytucj</w:t>
      </w:r>
      <w:r w:rsidR="000D05B4">
        <w:rPr>
          <w:rFonts w:eastAsia="Times New Roman" w:cs="Calibri"/>
          <w:lang w:eastAsia="pl-PL"/>
        </w:rPr>
        <w:t>a</w:t>
      </w:r>
      <w:r w:rsidR="00351B0F" w:rsidRPr="00E32E4E">
        <w:rPr>
          <w:rFonts w:eastAsia="Times New Roman" w:cs="Calibri"/>
          <w:lang w:eastAsia="pl-PL"/>
        </w:rPr>
        <w:t xml:space="preserve"> będąca strona umowy może wymagać od beneficjenta wszelkich materiałów, które mogą</w:t>
      </w:r>
      <w:r w:rsidR="007B5E12" w:rsidRPr="00E32E4E">
        <w:rPr>
          <w:rFonts w:eastAsia="Times New Roman" w:cs="Calibri"/>
          <w:lang w:eastAsia="pl-PL"/>
        </w:rPr>
        <w:t xml:space="preserve"> </w:t>
      </w:r>
      <w:r w:rsidR="00351B0F" w:rsidRPr="00E32E4E">
        <w:rPr>
          <w:rFonts w:eastAsia="Times New Roman" w:cs="Calibri"/>
          <w:lang w:eastAsia="pl-PL"/>
        </w:rPr>
        <w:t>potwierdzić, iż wywiązał się on z zaplanowanych działań, przy czym należy pamiętać, iż większość z tych</w:t>
      </w:r>
      <w:r w:rsidR="007B5E12" w:rsidRPr="00E32E4E">
        <w:rPr>
          <w:rFonts w:eastAsia="Times New Roman" w:cs="Calibri"/>
          <w:lang w:eastAsia="pl-PL"/>
        </w:rPr>
        <w:t xml:space="preserve"> </w:t>
      </w:r>
      <w:r w:rsidR="00351B0F" w:rsidRPr="00E32E4E">
        <w:rPr>
          <w:rFonts w:eastAsia="Times New Roman" w:cs="Calibri"/>
          <w:lang w:eastAsia="pl-PL"/>
        </w:rPr>
        <w:t xml:space="preserve">dokumentów jest dostępna za pośrednictwem </w:t>
      </w:r>
      <w:r>
        <w:rPr>
          <w:rFonts w:eastAsia="Times New Roman" w:cs="Calibri"/>
          <w:lang w:eastAsia="pl-PL"/>
        </w:rPr>
        <w:t>S</w:t>
      </w:r>
      <w:r w:rsidR="00351B0F" w:rsidRPr="00E32E4E">
        <w:rPr>
          <w:rFonts w:eastAsia="Times New Roman" w:cs="Calibri"/>
          <w:lang w:eastAsia="pl-PL"/>
        </w:rPr>
        <w:t>L2014. Weryfikacji podlega również jakość przygotowanych</w:t>
      </w:r>
      <w:r w:rsidR="007B5E12" w:rsidRPr="00E32E4E">
        <w:rPr>
          <w:rFonts w:eastAsia="Times New Roman" w:cs="Calibri"/>
          <w:lang w:eastAsia="pl-PL"/>
        </w:rPr>
        <w:t xml:space="preserve"> </w:t>
      </w:r>
      <w:r w:rsidR="00351B0F" w:rsidRPr="00E32E4E">
        <w:rPr>
          <w:rFonts w:eastAsia="Times New Roman" w:cs="Calibri"/>
          <w:lang w:eastAsia="pl-PL"/>
        </w:rPr>
        <w:t>w ramach projektu produktów oraz wykorzystanie zakupionego sprzętu zgodnie z przeznaczaniem.</w:t>
      </w:r>
      <w:r w:rsidR="007B5E12" w:rsidRPr="00E32E4E">
        <w:rPr>
          <w:rFonts w:eastAsia="Times New Roman" w:cs="Calibri"/>
          <w:lang w:eastAsia="pl-PL"/>
        </w:rPr>
        <w:t xml:space="preserve"> </w:t>
      </w:r>
      <w:r w:rsidR="00351B0F" w:rsidRPr="00E32E4E">
        <w:rPr>
          <w:rFonts w:eastAsia="Times New Roman" w:cs="Calibri"/>
          <w:lang w:eastAsia="pl-PL"/>
        </w:rPr>
        <w:t>Kontrolujący powinni ocenić, czy istnieje ryzyko niezrealizowania założeń merytorycznych projektu oraz</w:t>
      </w:r>
      <w:r w:rsidR="007B5E12" w:rsidRPr="00E32E4E">
        <w:rPr>
          <w:rFonts w:eastAsia="Times New Roman" w:cs="Calibri"/>
          <w:lang w:eastAsia="pl-PL"/>
        </w:rPr>
        <w:t xml:space="preserve"> </w:t>
      </w:r>
      <w:r w:rsidR="00351B0F" w:rsidRPr="00E32E4E">
        <w:rPr>
          <w:rFonts w:eastAsia="Times New Roman" w:cs="Calibri"/>
          <w:lang w:eastAsia="pl-PL"/>
        </w:rPr>
        <w:t>osiągnięcia jego wskaźników, gdyż stanowi do podstawę do oceny kwalifikowalności wydatków.</w:t>
      </w:r>
    </w:p>
    <w:sectPr w:rsidR="006E40EC" w:rsidSect="00E32E4E">
      <w:footerReference w:type="default" r:id="rId9"/>
      <w:pgSz w:w="11906" w:h="16838"/>
      <w:pgMar w:top="851" w:right="1274" w:bottom="1417" w:left="1134"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499" w:rsidRDefault="00570499" w:rsidP="00E32E4E">
      <w:pPr>
        <w:spacing w:after="0" w:line="240" w:lineRule="auto"/>
      </w:pPr>
      <w:r>
        <w:separator/>
      </w:r>
    </w:p>
  </w:endnote>
  <w:endnote w:type="continuationSeparator" w:id="0">
    <w:p w:rsidR="00570499" w:rsidRDefault="00570499" w:rsidP="00E32E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ECSquareSansPro-Light">
    <w:altName w:val="Arial Unicode MS"/>
    <w:panose1 w:val="00000000000000000000"/>
    <w:charset w:val="81"/>
    <w:family w:val="swiss"/>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D2" w:rsidRPr="004C669B" w:rsidRDefault="008953D2">
    <w:pPr>
      <w:pStyle w:val="Stopka"/>
      <w:jc w:val="right"/>
      <w:rPr>
        <w:sz w:val="16"/>
        <w:szCs w:val="16"/>
      </w:rPr>
    </w:pPr>
    <w:r w:rsidRPr="004C669B">
      <w:rPr>
        <w:sz w:val="16"/>
        <w:szCs w:val="16"/>
      </w:rPr>
      <w:fldChar w:fldCharType="begin"/>
    </w:r>
    <w:r w:rsidRPr="004C669B">
      <w:rPr>
        <w:sz w:val="16"/>
        <w:szCs w:val="16"/>
      </w:rPr>
      <w:instrText>PAGE   \* MERGEFORMAT</w:instrText>
    </w:r>
    <w:r w:rsidRPr="004C669B">
      <w:rPr>
        <w:sz w:val="16"/>
        <w:szCs w:val="16"/>
      </w:rPr>
      <w:fldChar w:fldCharType="separate"/>
    </w:r>
    <w:r w:rsidR="00C97451">
      <w:rPr>
        <w:noProof/>
        <w:sz w:val="16"/>
        <w:szCs w:val="16"/>
      </w:rPr>
      <w:t>2</w:t>
    </w:r>
    <w:r w:rsidRPr="004C669B">
      <w:rPr>
        <w:sz w:val="16"/>
        <w:szCs w:val="16"/>
      </w:rPr>
      <w:fldChar w:fldCharType="end"/>
    </w:r>
  </w:p>
  <w:p w:rsidR="008953D2" w:rsidRDefault="008953D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499" w:rsidRDefault="00570499" w:rsidP="00E32E4E">
      <w:pPr>
        <w:spacing w:after="0" w:line="240" w:lineRule="auto"/>
      </w:pPr>
      <w:r>
        <w:separator/>
      </w:r>
    </w:p>
  </w:footnote>
  <w:footnote w:type="continuationSeparator" w:id="0">
    <w:p w:rsidR="00570499" w:rsidRDefault="00570499" w:rsidP="00E32E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19C8"/>
    <w:multiLevelType w:val="hybridMultilevel"/>
    <w:tmpl w:val="0EE4A556"/>
    <w:lvl w:ilvl="0" w:tplc="A3CAF694">
      <w:start w:val="1"/>
      <w:numFmt w:val="decimal"/>
      <w:lvlText w:val="%1."/>
      <w:lvlJc w:val="left"/>
      <w:pPr>
        <w:ind w:left="790" w:hanging="360"/>
      </w:pPr>
      <w:rPr>
        <w:rFonts w:hint="default"/>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1">
    <w:nsid w:val="00DA55FE"/>
    <w:multiLevelType w:val="hybridMultilevel"/>
    <w:tmpl w:val="F33AA77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CC6988"/>
    <w:multiLevelType w:val="hybridMultilevel"/>
    <w:tmpl w:val="CBEE07DA"/>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301DEF"/>
    <w:multiLevelType w:val="hybridMultilevel"/>
    <w:tmpl w:val="732611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07E338C9"/>
    <w:multiLevelType w:val="hybridMultilevel"/>
    <w:tmpl w:val="9ED6273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AB3943"/>
    <w:multiLevelType w:val="hybridMultilevel"/>
    <w:tmpl w:val="D5E68302"/>
    <w:lvl w:ilvl="0" w:tplc="EA845AB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0C8B5CE7"/>
    <w:multiLevelType w:val="hybridMultilevel"/>
    <w:tmpl w:val="767026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1E22B2"/>
    <w:multiLevelType w:val="hybridMultilevel"/>
    <w:tmpl w:val="13E20CF4"/>
    <w:lvl w:ilvl="0" w:tplc="0554C05C">
      <w:start w:val="1"/>
      <w:numFmt w:val="decimal"/>
      <w:lvlText w:val="%1."/>
      <w:lvlJc w:val="left"/>
      <w:pPr>
        <w:ind w:left="720"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7F3E82"/>
    <w:multiLevelType w:val="hybridMultilevel"/>
    <w:tmpl w:val="3F8077A0"/>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D117D7"/>
    <w:multiLevelType w:val="hybridMultilevel"/>
    <w:tmpl w:val="7BEA5D58"/>
    <w:lvl w:ilvl="0" w:tplc="0415000F">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2">
    <w:nsid w:val="1AB66C42"/>
    <w:multiLevelType w:val="hybridMultilevel"/>
    <w:tmpl w:val="F74A6C9C"/>
    <w:lvl w:ilvl="0" w:tplc="04150015">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1AD04C48"/>
    <w:multiLevelType w:val="hybridMultilevel"/>
    <w:tmpl w:val="3F8077A0"/>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133782"/>
    <w:multiLevelType w:val="hybridMultilevel"/>
    <w:tmpl w:val="1D08132A"/>
    <w:lvl w:ilvl="0" w:tplc="7CF677B4">
      <w:start w:val="9"/>
      <w:numFmt w:val="decimal"/>
      <w:lvlText w:val="%1."/>
      <w:lvlJc w:val="left"/>
      <w:pPr>
        <w:ind w:left="720"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A75877"/>
    <w:multiLevelType w:val="hybridMultilevel"/>
    <w:tmpl w:val="26BEB7C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EFA1F79"/>
    <w:multiLevelType w:val="hybridMultilevel"/>
    <w:tmpl w:val="1452CFAE"/>
    <w:lvl w:ilvl="0" w:tplc="0554C05C">
      <w:start w:val="1"/>
      <w:numFmt w:val="decimal"/>
      <w:lvlText w:val="%1."/>
      <w:lvlJc w:val="left"/>
      <w:pPr>
        <w:ind w:left="720"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FA2D84"/>
    <w:multiLevelType w:val="hybridMultilevel"/>
    <w:tmpl w:val="19DC6970"/>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59B681F"/>
    <w:multiLevelType w:val="hybridMultilevel"/>
    <w:tmpl w:val="89FE6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6846279"/>
    <w:multiLevelType w:val="hybridMultilevel"/>
    <w:tmpl w:val="49141CA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A752AC"/>
    <w:multiLevelType w:val="hybridMultilevel"/>
    <w:tmpl w:val="A288C46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nsid w:val="29E31FD4"/>
    <w:multiLevelType w:val="hybridMultilevel"/>
    <w:tmpl w:val="F33AA77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EAB1264"/>
    <w:multiLevelType w:val="hybridMultilevel"/>
    <w:tmpl w:val="4CC8E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7FD28C7"/>
    <w:multiLevelType w:val="hybridMultilevel"/>
    <w:tmpl w:val="CDDAD406"/>
    <w:lvl w:ilvl="0" w:tplc="383CE362">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9F937E1"/>
    <w:multiLevelType w:val="hybridMultilevel"/>
    <w:tmpl w:val="001C7CD8"/>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AA4D73"/>
    <w:multiLevelType w:val="hybridMultilevel"/>
    <w:tmpl w:val="FF840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AB57955"/>
    <w:multiLevelType w:val="hybridMultilevel"/>
    <w:tmpl w:val="36804A9C"/>
    <w:lvl w:ilvl="0" w:tplc="896EDA16">
      <w:start w:val="4"/>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AE114F8"/>
    <w:multiLevelType w:val="hybridMultilevel"/>
    <w:tmpl w:val="484608A0"/>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1133B12"/>
    <w:multiLevelType w:val="hybridMultilevel"/>
    <w:tmpl w:val="9FDC3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1C727D4"/>
    <w:multiLevelType w:val="hybridMultilevel"/>
    <w:tmpl w:val="B94068A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2D938FA"/>
    <w:multiLevelType w:val="hybridMultilevel"/>
    <w:tmpl w:val="91ACD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0C66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nsid w:val="44233BD1"/>
    <w:multiLevelType w:val="hybridMultilevel"/>
    <w:tmpl w:val="94EA6ABE"/>
    <w:lvl w:ilvl="0" w:tplc="04D0124C">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6C123AA"/>
    <w:multiLevelType w:val="hybridMultilevel"/>
    <w:tmpl w:val="BF50070E"/>
    <w:lvl w:ilvl="0" w:tplc="2078DD28">
      <w:start w:val="1"/>
      <w:numFmt w:val="bullet"/>
      <w:lvlText w:val="•"/>
      <w:lvlJc w:val="left"/>
      <w:pPr>
        <w:tabs>
          <w:tab w:val="num" w:pos="720"/>
        </w:tabs>
        <w:ind w:left="720" w:hanging="360"/>
      </w:pPr>
      <w:rPr>
        <w:rFonts w:ascii="Arial" w:hAnsi="Arial" w:hint="default"/>
      </w:rPr>
    </w:lvl>
    <w:lvl w:ilvl="1" w:tplc="FE36EEA4" w:tentative="1">
      <w:start w:val="1"/>
      <w:numFmt w:val="bullet"/>
      <w:lvlText w:val="•"/>
      <w:lvlJc w:val="left"/>
      <w:pPr>
        <w:tabs>
          <w:tab w:val="num" w:pos="1440"/>
        </w:tabs>
        <w:ind w:left="1440" w:hanging="360"/>
      </w:pPr>
      <w:rPr>
        <w:rFonts w:ascii="Arial" w:hAnsi="Arial" w:hint="default"/>
      </w:rPr>
    </w:lvl>
    <w:lvl w:ilvl="2" w:tplc="A080E872" w:tentative="1">
      <w:start w:val="1"/>
      <w:numFmt w:val="bullet"/>
      <w:lvlText w:val="•"/>
      <w:lvlJc w:val="left"/>
      <w:pPr>
        <w:tabs>
          <w:tab w:val="num" w:pos="2160"/>
        </w:tabs>
        <w:ind w:left="2160" w:hanging="360"/>
      </w:pPr>
      <w:rPr>
        <w:rFonts w:ascii="Arial" w:hAnsi="Arial" w:hint="default"/>
      </w:rPr>
    </w:lvl>
    <w:lvl w:ilvl="3" w:tplc="0ECE5A70" w:tentative="1">
      <w:start w:val="1"/>
      <w:numFmt w:val="bullet"/>
      <w:lvlText w:val="•"/>
      <w:lvlJc w:val="left"/>
      <w:pPr>
        <w:tabs>
          <w:tab w:val="num" w:pos="2880"/>
        </w:tabs>
        <w:ind w:left="2880" w:hanging="360"/>
      </w:pPr>
      <w:rPr>
        <w:rFonts w:ascii="Arial" w:hAnsi="Arial" w:hint="default"/>
      </w:rPr>
    </w:lvl>
    <w:lvl w:ilvl="4" w:tplc="0FBE691A" w:tentative="1">
      <w:start w:val="1"/>
      <w:numFmt w:val="bullet"/>
      <w:lvlText w:val="•"/>
      <w:lvlJc w:val="left"/>
      <w:pPr>
        <w:tabs>
          <w:tab w:val="num" w:pos="3600"/>
        </w:tabs>
        <w:ind w:left="3600" w:hanging="360"/>
      </w:pPr>
      <w:rPr>
        <w:rFonts w:ascii="Arial" w:hAnsi="Arial" w:hint="default"/>
      </w:rPr>
    </w:lvl>
    <w:lvl w:ilvl="5" w:tplc="AB7E7372" w:tentative="1">
      <w:start w:val="1"/>
      <w:numFmt w:val="bullet"/>
      <w:lvlText w:val="•"/>
      <w:lvlJc w:val="left"/>
      <w:pPr>
        <w:tabs>
          <w:tab w:val="num" w:pos="4320"/>
        </w:tabs>
        <w:ind w:left="4320" w:hanging="360"/>
      </w:pPr>
      <w:rPr>
        <w:rFonts w:ascii="Arial" w:hAnsi="Arial" w:hint="default"/>
      </w:rPr>
    </w:lvl>
    <w:lvl w:ilvl="6" w:tplc="5D564526" w:tentative="1">
      <w:start w:val="1"/>
      <w:numFmt w:val="bullet"/>
      <w:lvlText w:val="•"/>
      <w:lvlJc w:val="left"/>
      <w:pPr>
        <w:tabs>
          <w:tab w:val="num" w:pos="5040"/>
        </w:tabs>
        <w:ind w:left="5040" w:hanging="360"/>
      </w:pPr>
      <w:rPr>
        <w:rFonts w:ascii="Arial" w:hAnsi="Arial" w:hint="default"/>
      </w:rPr>
    </w:lvl>
    <w:lvl w:ilvl="7" w:tplc="51BE51F4" w:tentative="1">
      <w:start w:val="1"/>
      <w:numFmt w:val="bullet"/>
      <w:lvlText w:val="•"/>
      <w:lvlJc w:val="left"/>
      <w:pPr>
        <w:tabs>
          <w:tab w:val="num" w:pos="5760"/>
        </w:tabs>
        <w:ind w:left="5760" w:hanging="360"/>
      </w:pPr>
      <w:rPr>
        <w:rFonts w:ascii="Arial" w:hAnsi="Arial" w:hint="default"/>
      </w:rPr>
    </w:lvl>
    <w:lvl w:ilvl="8" w:tplc="58E265EC" w:tentative="1">
      <w:start w:val="1"/>
      <w:numFmt w:val="bullet"/>
      <w:lvlText w:val="•"/>
      <w:lvlJc w:val="left"/>
      <w:pPr>
        <w:tabs>
          <w:tab w:val="num" w:pos="6480"/>
        </w:tabs>
        <w:ind w:left="6480" w:hanging="360"/>
      </w:pPr>
      <w:rPr>
        <w:rFonts w:ascii="Arial" w:hAnsi="Arial" w:hint="default"/>
      </w:rPr>
    </w:lvl>
  </w:abstractNum>
  <w:abstractNum w:abstractNumId="36">
    <w:nsid w:val="472C2D83"/>
    <w:multiLevelType w:val="hybridMultilevel"/>
    <w:tmpl w:val="04765A4C"/>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4A3D53D9"/>
    <w:multiLevelType w:val="hybridMultilevel"/>
    <w:tmpl w:val="E61E8AE0"/>
    <w:lvl w:ilvl="0" w:tplc="5F1C16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FBF081F"/>
    <w:multiLevelType w:val="hybridMultilevel"/>
    <w:tmpl w:val="2260FD98"/>
    <w:lvl w:ilvl="0" w:tplc="6DCA6F9A">
      <w:start w:val="1"/>
      <w:numFmt w:val="decimal"/>
      <w:lvlText w:val="%1."/>
      <w:lvlJc w:val="left"/>
      <w:pPr>
        <w:ind w:left="284" w:firstLine="0"/>
      </w:pPr>
      <w:rPr>
        <w:rFonts w:cs="Calibri" w:hint="default"/>
        <w:i w:val="0"/>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28D3F46"/>
    <w:multiLevelType w:val="hybridMultilevel"/>
    <w:tmpl w:val="BEDA5204"/>
    <w:lvl w:ilvl="0" w:tplc="DAD85082">
      <w:start w:val="1"/>
      <w:numFmt w:val="decimal"/>
      <w:lvlText w:val="%1."/>
      <w:lvlJc w:val="left"/>
      <w:pPr>
        <w:ind w:left="720"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1B0890"/>
    <w:multiLevelType w:val="hybridMultilevel"/>
    <w:tmpl w:val="E61E8AE0"/>
    <w:lvl w:ilvl="0" w:tplc="5F1C16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634BCD"/>
    <w:multiLevelType w:val="hybridMultilevel"/>
    <w:tmpl w:val="B1A6B952"/>
    <w:lvl w:ilvl="0" w:tplc="6C1E545C">
      <w:start w:val="1"/>
      <w:numFmt w:val="decimal"/>
      <w:lvlText w:val="%1)"/>
      <w:lvlJc w:val="left"/>
      <w:pPr>
        <w:ind w:left="360" w:hanging="360"/>
      </w:pPr>
      <w:rPr>
        <w:rFonts w:ascii="Arial" w:hAnsi="Arial" w:cs="Arial" w:hint="default"/>
        <w:sz w:val="22"/>
        <w:szCs w:val="22"/>
      </w:rPr>
    </w:lvl>
    <w:lvl w:ilvl="1" w:tplc="2CBEFFA4">
      <w:start w:val="1"/>
      <w:numFmt w:val="lowerLetter"/>
      <w:lvlText w:val="%2)"/>
      <w:lvlJc w:val="left"/>
      <w:pPr>
        <w:ind w:left="1080" w:hanging="360"/>
      </w:pPr>
      <w:rPr>
        <w:rFonts w:ascii="Arial" w:hAnsi="Arial" w:cs="Arial" w:hint="default"/>
        <w:sz w:val="22"/>
        <w:szCs w:val="22"/>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86D0947"/>
    <w:multiLevelType w:val="hybridMultilevel"/>
    <w:tmpl w:val="001C7CD8"/>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9FF5284"/>
    <w:multiLevelType w:val="hybridMultilevel"/>
    <w:tmpl w:val="9E6057C4"/>
    <w:lvl w:ilvl="0" w:tplc="6E180120">
      <w:start w:val="1"/>
      <w:numFmt w:val="lowerLetter"/>
      <w:lvlText w:val="%1)"/>
      <w:lvlJc w:val="left"/>
      <w:pPr>
        <w:tabs>
          <w:tab w:val="num" w:pos="720"/>
        </w:tabs>
        <w:ind w:left="720" w:hanging="360"/>
      </w:pPr>
    </w:lvl>
    <w:lvl w:ilvl="1" w:tplc="83E0B080" w:tentative="1">
      <w:start w:val="1"/>
      <w:numFmt w:val="lowerLetter"/>
      <w:lvlText w:val="%2)"/>
      <w:lvlJc w:val="left"/>
      <w:pPr>
        <w:tabs>
          <w:tab w:val="num" w:pos="1440"/>
        </w:tabs>
        <w:ind w:left="1440" w:hanging="360"/>
      </w:pPr>
    </w:lvl>
    <w:lvl w:ilvl="2" w:tplc="CA5850F0" w:tentative="1">
      <w:start w:val="1"/>
      <w:numFmt w:val="lowerLetter"/>
      <w:lvlText w:val="%3)"/>
      <w:lvlJc w:val="left"/>
      <w:pPr>
        <w:tabs>
          <w:tab w:val="num" w:pos="2160"/>
        </w:tabs>
        <w:ind w:left="2160" w:hanging="360"/>
      </w:pPr>
    </w:lvl>
    <w:lvl w:ilvl="3" w:tplc="682267EE" w:tentative="1">
      <w:start w:val="1"/>
      <w:numFmt w:val="lowerLetter"/>
      <w:lvlText w:val="%4)"/>
      <w:lvlJc w:val="left"/>
      <w:pPr>
        <w:tabs>
          <w:tab w:val="num" w:pos="2880"/>
        </w:tabs>
        <w:ind w:left="2880" w:hanging="360"/>
      </w:pPr>
    </w:lvl>
    <w:lvl w:ilvl="4" w:tplc="7F16EBF2" w:tentative="1">
      <w:start w:val="1"/>
      <w:numFmt w:val="lowerLetter"/>
      <w:lvlText w:val="%5)"/>
      <w:lvlJc w:val="left"/>
      <w:pPr>
        <w:tabs>
          <w:tab w:val="num" w:pos="3600"/>
        </w:tabs>
        <w:ind w:left="3600" w:hanging="360"/>
      </w:pPr>
    </w:lvl>
    <w:lvl w:ilvl="5" w:tplc="2BDCE5C6" w:tentative="1">
      <w:start w:val="1"/>
      <w:numFmt w:val="lowerLetter"/>
      <w:lvlText w:val="%6)"/>
      <w:lvlJc w:val="left"/>
      <w:pPr>
        <w:tabs>
          <w:tab w:val="num" w:pos="4320"/>
        </w:tabs>
        <w:ind w:left="4320" w:hanging="360"/>
      </w:pPr>
    </w:lvl>
    <w:lvl w:ilvl="6" w:tplc="7AC07A12" w:tentative="1">
      <w:start w:val="1"/>
      <w:numFmt w:val="lowerLetter"/>
      <w:lvlText w:val="%7)"/>
      <w:lvlJc w:val="left"/>
      <w:pPr>
        <w:tabs>
          <w:tab w:val="num" w:pos="5040"/>
        </w:tabs>
        <w:ind w:left="5040" w:hanging="360"/>
      </w:pPr>
    </w:lvl>
    <w:lvl w:ilvl="7" w:tplc="951AAB58" w:tentative="1">
      <w:start w:val="1"/>
      <w:numFmt w:val="lowerLetter"/>
      <w:lvlText w:val="%8)"/>
      <w:lvlJc w:val="left"/>
      <w:pPr>
        <w:tabs>
          <w:tab w:val="num" w:pos="5760"/>
        </w:tabs>
        <w:ind w:left="5760" w:hanging="360"/>
      </w:pPr>
    </w:lvl>
    <w:lvl w:ilvl="8" w:tplc="F3F6E4C2" w:tentative="1">
      <w:start w:val="1"/>
      <w:numFmt w:val="lowerLetter"/>
      <w:lvlText w:val="%9)"/>
      <w:lvlJc w:val="left"/>
      <w:pPr>
        <w:tabs>
          <w:tab w:val="num" w:pos="6480"/>
        </w:tabs>
        <w:ind w:left="6480" w:hanging="360"/>
      </w:pPr>
    </w:lvl>
  </w:abstractNum>
  <w:abstractNum w:abstractNumId="45">
    <w:nsid w:val="5CBF5708"/>
    <w:multiLevelType w:val="hybridMultilevel"/>
    <w:tmpl w:val="40B2650C"/>
    <w:lvl w:ilvl="0" w:tplc="ED9E894A">
      <w:start w:val="1"/>
      <w:numFmt w:val="bullet"/>
      <w:lvlText w:val="•"/>
      <w:lvlJc w:val="left"/>
      <w:pPr>
        <w:tabs>
          <w:tab w:val="num" w:pos="720"/>
        </w:tabs>
        <w:ind w:left="720" w:hanging="360"/>
      </w:pPr>
      <w:rPr>
        <w:rFonts w:ascii="Arial" w:hAnsi="Arial" w:hint="default"/>
      </w:rPr>
    </w:lvl>
    <w:lvl w:ilvl="1" w:tplc="692C48A8" w:tentative="1">
      <w:start w:val="1"/>
      <w:numFmt w:val="bullet"/>
      <w:lvlText w:val="•"/>
      <w:lvlJc w:val="left"/>
      <w:pPr>
        <w:tabs>
          <w:tab w:val="num" w:pos="1440"/>
        </w:tabs>
        <w:ind w:left="1440" w:hanging="360"/>
      </w:pPr>
      <w:rPr>
        <w:rFonts w:ascii="Arial" w:hAnsi="Arial" w:hint="default"/>
      </w:rPr>
    </w:lvl>
    <w:lvl w:ilvl="2" w:tplc="DDFEDFB4" w:tentative="1">
      <w:start w:val="1"/>
      <w:numFmt w:val="bullet"/>
      <w:lvlText w:val="•"/>
      <w:lvlJc w:val="left"/>
      <w:pPr>
        <w:tabs>
          <w:tab w:val="num" w:pos="2160"/>
        </w:tabs>
        <w:ind w:left="2160" w:hanging="360"/>
      </w:pPr>
      <w:rPr>
        <w:rFonts w:ascii="Arial" w:hAnsi="Arial" w:hint="default"/>
      </w:rPr>
    </w:lvl>
    <w:lvl w:ilvl="3" w:tplc="8AAC5D84" w:tentative="1">
      <w:start w:val="1"/>
      <w:numFmt w:val="bullet"/>
      <w:lvlText w:val="•"/>
      <w:lvlJc w:val="left"/>
      <w:pPr>
        <w:tabs>
          <w:tab w:val="num" w:pos="2880"/>
        </w:tabs>
        <w:ind w:left="2880" w:hanging="360"/>
      </w:pPr>
      <w:rPr>
        <w:rFonts w:ascii="Arial" w:hAnsi="Arial" w:hint="default"/>
      </w:rPr>
    </w:lvl>
    <w:lvl w:ilvl="4" w:tplc="0B3434BC" w:tentative="1">
      <w:start w:val="1"/>
      <w:numFmt w:val="bullet"/>
      <w:lvlText w:val="•"/>
      <w:lvlJc w:val="left"/>
      <w:pPr>
        <w:tabs>
          <w:tab w:val="num" w:pos="3600"/>
        </w:tabs>
        <w:ind w:left="3600" w:hanging="360"/>
      </w:pPr>
      <w:rPr>
        <w:rFonts w:ascii="Arial" w:hAnsi="Arial" w:hint="default"/>
      </w:rPr>
    </w:lvl>
    <w:lvl w:ilvl="5" w:tplc="7BA63638" w:tentative="1">
      <w:start w:val="1"/>
      <w:numFmt w:val="bullet"/>
      <w:lvlText w:val="•"/>
      <w:lvlJc w:val="left"/>
      <w:pPr>
        <w:tabs>
          <w:tab w:val="num" w:pos="4320"/>
        </w:tabs>
        <w:ind w:left="4320" w:hanging="360"/>
      </w:pPr>
      <w:rPr>
        <w:rFonts w:ascii="Arial" w:hAnsi="Arial" w:hint="default"/>
      </w:rPr>
    </w:lvl>
    <w:lvl w:ilvl="6" w:tplc="63DC85FA" w:tentative="1">
      <w:start w:val="1"/>
      <w:numFmt w:val="bullet"/>
      <w:lvlText w:val="•"/>
      <w:lvlJc w:val="left"/>
      <w:pPr>
        <w:tabs>
          <w:tab w:val="num" w:pos="5040"/>
        </w:tabs>
        <w:ind w:left="5040" w:hanging="360"/>
      </w:pPr>
      <w:rPr>
        <w:rFonts w:ascii="Arial" w:hAnsi="Arial" w:hint="default"/>
      </w:rPr>
    </w:lvl>
    <w:lvl w:ilvl="7" w:tplc="33B04758" w:tentative="1">
      <w:start w:val="1"/>
      <w:numFmt w:val="bullet"/>
      <w:lvlText w:val="•"/>
      <w:lvlJc w:val="left"/>
      <w:pPr>
        <w:tabs>
          <w:tab w:val="num" w:pos="5760"/>
        </w:tabs>
        <w:ind w:left="5760" w:hanging="360"/>
      </w:pPr>
      <w:rPr>
        <w:rFonts w:ascii="Arial" w:hAnsi="Arial" w:hint="default"/>
      </w:rPr>
    </w:lvl>
    <w:lvl w:ilvl="8" w:tplc="69901BB4" w:tentative="1">
      <w:start w:val="1"/>
      <w:numFmt w:val="bullet"/>
      <w:lvlText w:val="•"/>
      <w:lvlJc w:val="left"/>
      <w:pPr>
        <w:tabs>
          <w:tab w:val="num" w:pos="6480"/>
        </w:tabs>
        <w:ind w:left="6480" w:hanging="360"/>
      </w:pPr>
      <w:rPr>
        <w:rFonts w:ascii="Arial" w:hAnsi="Arial" w:hint="default"/>
      </w:rPr>
    </w:lvl>
  </w:abstractNum>
  <w:abstractNum w:abstractNumId="46">
    <w:nsid w:val="5D915256"/>
    <w:multiLevelType w:val="hybridMultilevel"/>
    <w:tmpl w:val="3F8077A0"/>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EE128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230105D"/>
    <w:multiLevelType w:val="hybridMultilevel"/>
    <w:tmpl w:val="8E582CD2"/>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4C22BF6"/>
    <w:multiLevelType w:val="multilevel"/>
    <w:tmpl w:val="04150023"/>
    <w:lvl w:ilvl="0">
      <w:start w:val="1"/>
      <w:numFmt w:val="upperRoman"/>
      <w:pStyle w:val="Nagwek1"/>
      <w:lvlText w:val="Artykuł %1."/>
      <w:lvlJc w:val="left"/>
      <w:pPr>
        <w:ind w:left="142" w:firstLine="0"/>
      </w:pPr>
    </w:lvl>
    <w:lvl w:ilvl="1">
      <w:start w:val="1"/>
      <w:numFmt w:val="decimalZero"/>
      <w:pStyle w:val="Nagwek2"/>
      <w:isLgl/>
      <w:lvlText w:val="Sekcja %1.%2"/>
      <w:lvlJc w:val="left"/>
      <w:pPr>
        <w:ind w:left="142" w:firstLine="0"/>
      </w:pPr>
    </w:lvl>
    <w:lvl w:ilvl="2">
      <w:start w:val="1"/>
      <w:numFmt w:val="lowerLetter"/>
      <w:pStyle w:val="Nagwek3"/>
      <w:lvlText w:val="(%3)"/>
      <w:lvlJc w:val="left"/>
      <w:pPr>
        <w:ind w:left="862" w:hanging="432"/>
      </w:pPr>
    </w:lvl>
    <w:lvl w:ilvl="3">
      <w:start w:val="1"/>
      <w:numFmt w:val="lowerRoman"/>
      <w:pStyle w:val="Nagwek4"/>
      <w:lvlText w:val="(%4)"/>
      <w:lvlJc w:val="right"/>
      <w:pPr>
        <w:ind w:left="1006" w:hanging="144"/>
      </w:pPr>
    </w:lvl>
    <w:lvl w:ilvl="4">
      <w:start w:val="1"/>
      <w:numFmt w:val="decimal"/>
      <w:pStyle w:val="Nagwek5"/>
      <w:lvlText w:val="%5)"/>
      <w:lvlJc w:val="left"/>
      <w:pPr>
        <w:ind w:left="1150" w:hanging="432"/>
      </w:pPr>
    </w:lvl>
    <w:lvl w:ilvl="5">
      <w:start w:val="1"/>
      <w:numFmt w:val="lowerLetter"/>
      <w:pStyle w:val="Nagwek6"/>
      <w:lvlText w:val="%6)"/>
      <w:lvlJc w:val="left"/>
      <w:pPr>
        <w:ind w:left="1294" w:hanging="432"/>
      </w:pPr>
    </w:lvl>
    <w:lvl w:ilvl="6">
      <w:start w:val="1"/>
      <w:numFmt w:val="lowerRoman"/>
      <w:pStyle w:val="Nagwek7"/>
      <w:lvlText w:val="%7)"/>
      <w:lvlJc w:val="right"/>
      <w:pPr>
        <w:ind w:left="1438" w:hanging="288"/>
      </w:pPr>
    </w:lvl>
    <w:lvl w:ilvl="7">
      <w:start w:val="1"/>
      <w:numFmt w:val="lowerLetter"/>
      <w:pStyle w:val="Nagwek8"/>
      <w:lvlText w:val="%8."/>
      <w:lvlJc w:val="left"/>
      <w:pPr>
        <w:ind w:left="1582" w:hanging="432"/>
      </w:pPr>
    </w:lvl>
    <w:lvl w:ilvl="8">
      <w:start w:val="1"/>
      <w:numFmt w:val="lowerRoman"/>
      <w:pStyle w:val="Nagwek9"/>
      <w:lvlText w:val="%9."/>
      <w:lvlJc w:val="right"/>
      <w:pPr>
        <w:ind w:left="1726" w:hanging="144"/>
      </w:pPr>
    </w:lvl>
  </w:abstractNum>
  <w:abstractNum w:abstractNumId="50">
    <w:nsid w:val="660D4F3F"/>
    <w:multiLevelType w:val="hybridMultilevel"/>
    <w:tmpl w:val="C1182842"/>
    <w:lvl w:ilvl="0" w:tplc="22C8C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1">
    <w:nsid w:val="66760699"/>
    <w:multiLevelType w:val="hybridMultilevel"/>
    <w:tmpl w:val="37AAC2BA"/>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7613DF9"/>
    <w:multiLevelType w:val="hybridMultilevel"/>
    <w:tmpl w:val="7562A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6B793D9E"/>
    <w:multiLevelType w:val="hybridMultilevel"/>
    <w:tmpl w:val="E66EB1DC"/>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E06322C"/>
    <w:multiLevelType w:val="hybridMultilevel"/>
    <w:tmpl w:val="BA1080FC"/>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E7F4058"/>
    <w:multiLevelType w:val="hybridMultilevel"/>
    <w:tmpl w:val="03949B28"/>
    <w:lvl w:ilvl="0" w:tplc="D4B6E4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FF26F4E"/>
    <w:multiLevelType w:val="hybridMultilevel"/>
    <w:tmpl w:val="CCF42628"/>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8F230B"/>
    <w:multiLevelType w:val="hybridMultilevel"/>
    <w:tmpl w:val="26BEB7CE"/>
    <w:lvl w:ilvl="0" w:tplc="0554C05C">
      <w:start w:val="1"/>
      <w:numFmt w:val="decimal"/>
      <w:lvlText w:val="%1."/>
      <w:lvlJc w:val="left"/>
      <w:pPr>
        <w:ind w:left="786"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47"/>
  </w:num>
  <w:num w:numId="3">
    <w:abstractNumId w:val="41"/>
  </w:num>
  <w:num w:numId="4">
    <w:abstractNumId w:val="7"/>
  </w:num>
  <w:num w:numId="5">
    <w:abstractNumId w:val="23"/>
  </w:num>
  <w:num w:numId="6">
    <w:abstractNumId w:val="32"/>
  </w:num>
  <w:num w:numId="7">
    <w:abstractNumId w:val="38"/>
  </w:num>
  <w:num w:numId="8">
    <w:abstractNumId w:val="12"/>
  </w:num>
  <w:num w:numId="9">
    <w:abstractNumId w:val="56"/>
  </w:num>
  <w:num w:numId="10">
    <w:abstractNumId w:val="3"/>
  </w:num>
  <w:num w:numId="11">
    <w:abstractNumId w:val="52"/>
  </w:num>
  <w:num w:numId="12">
    <w:abstractNumId w:val="26"/>
  </w:num>
  <w:num w:numId="13">
    <w:abstractNumId w:val="40"/>
  </w:num>
  <w:num w:numId="14">
    <w:abstractNumId w:val="29"/>
  </w:num>
  <w:num w:numId="15">
    <w:abstractNumId w:val="50"/>
  </w:num>
  <w:num w:numId="16">
    <w:abstractNumId w:val="9"/>
  </w:num>
  <w:num w:numId="17">
    <w:abstractNumId w:val="16"/>
  </w:num>
  <w:num w:numId="18">
    <w:abstractNumId w:val="31"/>
  </w:num>
  <w:num w:numId="19">
    <w:abstractNumId w:val="17"/>
  </w:num>
  <w:num w:numId="20">
    <w:abstractNumId w:val="14"/>
  </w:num>
  <w:num w:numId="21">
    <w:abstractNumId w:val="44"/>
  </w:num>
  <w:num w:numId="22">
    <w:abstractNumId w:val="48"/>
  </w:num>
  <w:num w:numId="23">
    <w:abstractNumId w:val="2"/>
  </w:num>
  <w:num w:numId="24">
    <w:abstractNumId w:val="28"/>
  </w:num>
  <w:num w:numId="25">
    <w:abstractNumId w:val="15"/>
  </w:num>
  <w:num w:numId="26">
    <w:abstractNumId w:val="57"/>
  </w:num>
  <w:num w:numId="27">
    <w:abstractNumId w:val="42"/>
  </w:num>
  <w:num w:numId="28">
    <w:abstractNumId w:val="20"/>
  </w:num>
  <w:num w:numId="29">
    <w:abstractNumId w:val="51"/>
  </w:num>
  <w:num w:numId="30">
    <w:abstractNumId w:val="30"/>
  </w:num>
  <w:num w:numId="31">
    <w:abstractNumId w:val="36"/>
  </w:num>
  <w:num w:numId="32">
    <w:abstractNumId w:val="53"/>
  </w:num>
  <w:num w:numId="33">
    <w:abstractNumId w:val="45"/>
  </w:num>
  <w:num w:numId="34">
    <w:abstractNumId w:val="35"/>
  </w:num>
  <w:num w:numId="35">
    <w:abstractNumId w:val="5"/>
  </w:num>
  <w:num w:numId="36">
    <w:abstractNumId w:val="37"/>
  </w:num>
  <w:num w:numId="37">
    <w:abstractNumId w:val="22"/>
  </w:num>
  <w:num w:numId="38">
    <w:abstractNumId w:val="1"/>
  </w:num>
  <w:num w:numId="39">
    <w:abstractNumId w:val="43"/>
  </w:num>
  <w:num w:numId="40">
    <w:abstractNumId w:val="25"/>
  </w:num>
  <w:num w:numId="41">
    <w:abstractNumId w:val="46"/>
  </w:num>
  <w:num w:numId="42">
    <w:abstractNumId w:val="10"/>
  </w:num>
  <w:num w:numId="43">
    <w:abstractNumId w:val="33"/>
  </w:num>
  <w:num w:numId="44">
    <w:abstractNumId w:val="18"/>
  </w:num>
  <w:num w:numId="45">
    <w:abstractNumId w:val="8"/>
  </w:num>
  <w:num w:numId="46">
    <w:abstractNumId w:val="4"/>
  </w:num>
  <w:num w:numId="47">
    <w:abstractNumId w:val="34"/>
  </w:num>
  <w:num w:numId="48">
    <w:abstractNumId w:val="19"/>
  </w:num>
  <w:num w:numId="49">
    <w:abstractNumId w:val="13"/>
  </w:num>
  <w:num w:numId="50">
    <w:abstractNumId w:val="54"/>
  </w:num>
  <w:num w:numId="51">
    <w:abstractNumId w:val="24"/>
  </w:num>
  <w:num w:numId="52">
    <w:abstractNumId w:val="55"/>
  </w:num>
  <w:num w:numId="53">
    <w:abstractNumId w:val="39"/>
  </w:num>
  <w:num w:numId="54">
    <w:abstractNumId w:val="27"/>
  </w:num>
  <w:num w:numId="55">
    <w:abstractNumId w:val="11"/>
  </w:num>
  <w:num w:numId="56">
    <w:abstractNumId w:val="0"/>
  </w:num>
  <w:num w:numId="57">
    <w:abstractNumId w:val="21"/>
  </w:num>
  <w:num w:numId="58">
    <w:abstractNumId w:val="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553160"/>
    <w:rsid w:val="000006D5"/>
    <w:rsid w:val="000011C2"/>
    <w:rsid w:val="00007088"/>
    <w:rsid w:val="00010941"/>
    <w:rsid w:val="00012220"/>
    <w:rsid w:val="00012855"/>
    <w:rsid w:val="00022614"/>
    <w:rsid w:val="0003140B"/>
    <w:rsid w:val="00035C15"/>
    <w:rsid w:val="00041B9E"/>
    <w:rsid w:val="00044F88"/>
    <w:rsid w:val="0004596A"/>
    <w:rsid w:val="00046D42"/>
    <w:rsid w:val="00060651"/>
    <w:rsid w:val="00073EF0"/>
    <w:rsid w:val="00085270"/>
    <w:rsid w:val="00085368"/>
    <w:rsid w:val="000C1ACA"/>
    <w:rsid w:val="000D05B4"/>
    <w:rsid w:val="000D3EEF"/>
    <w:rsid w:val="000D4A80"/>
    <w:rsid w:val="000E0198"/>
    <w:rsid w:val="000E1D94"/>
    <w:rsid w:val="00107602"/>
    <w:rsid w:val="00116664"/>
    <w:rsid w:val="00121D1C"/>
    <w:rsid w:val="001275E1"/>
    <w:rsid w:val="00132CC0"/>
    <w:rsid w:val="00136DBB"/>
    <w:rsid w:val="00140FD3"/>
    <w:rsid w:val="001538F6"/>
    <w:rsid w:val="00154AD9"/>
    <w:rsid w:val="001570B2"/>
    <w:rsid w:val="00177974"/>
    <w:rsid w:val="00184A13"/>
    <w:rsid w:val="001950B2"/>
    <w:rsid w:val="001B218D"/>
    <w:rsid w:val="001D328B"/>
    <w:rsid w:val="001E6AF4"/>
    <w:rsid w:val="001E7DA2"/>
    <w:rsid w:val="001F5B89"/>
    <w:rsid w:val="00206279"/>
    <w:rsid w:val="00207869"/>
    <w:rsid w:val="00221D19"/>
    <w:rsid w:val="00222839"/>
    <w:rsid w:val="00233F89"/>
    <w:rsid w:val="002461A5"/>
    <w:rsid w:val="0024688F"/>
    <w:rsid w:val="0028442F"/>
    <w:rsid w:val="00284E7B"/>
    <w:rsid w:val="002935C0"/>
    <w:rsid w:val="002A425A"/>
    <w:rsid w:val="002A4D93"/>
    <w:rsid w:val="002A6004"/>
    <w:rsid w:val="002A7DAE"/>
    <w:rsid w:val="002C412D"/>
    <w:rsid w:val="002D16FD"/>
    <w:rsid w:val="002D36B5"/>
    <w:rsid w:val="002E44AD"/>
    <w:rsid w:val="002E5D48"/>
    <w:rsid w:val="002F6C1F"/>
    <w:rsid w:val="003066A4"/>
    <w:rsid w:val="00351B0F"/>
    <w:rsid w:val="00372862"/>
    <w:rsid w:val="0037714E"/>
    <w:rsid w:val="00394E1C"/>
    <w:rsid w:val="003A4317"/>
    <w:rsid w:val="003C04C2"/>
    <w:rsid w:val="003C4710"/>
    <w:rsid w:val="003E1396"/>
    <w:rsid w:val="003F5218"/>
    <w:rsid w:val="003F68F9"/>
    <w:rsid w:val="003F79D3"/>
    <w:rsid w:val="004005A7"/>
    <w:rsid w:val="00404C5B"/>
    <w:rsid w:val="00410825"/>
    <w:rsid w:val="0041358E"/>
    <w:rsid w:val="00415087"/>
    <w:rsid w:val="0042710D"/>
    <w:rsid w:val="0043277A"/>
    <w:rsid w:val="00436C90"/>
    <w:rsid w:val="00450B7E"/>
    <w:rsid w:val="00450F3B"/>
    <w:rsid w:val="00457FBB"/>
    <w:rsid w:val="0046629B"/>
    <w:rsid w:val="0047193B"/>
    <w:rsid w:val="00484736"/>
    <w:rsid w:val="004A00D5"/>
    <w:rsid w:val="004B22A6"/>
    <w:rsid w:val="004B7C69"/>
    <w:rsid w:val="004C133A"/>
    <w:rsid w:val="004C669B"/>
    <w:rsid w:val="004C7796"/>
    <w:rsid w:val="004D3ADB"/>
    <w:rsid w:val="004E0E23"/>
    <w:rsid w:val="005072DC"/>
    <w:rsid w:val="005130AF"/>
    <w:rsid w:val="0051743C"/>
    <w:rsid w:val="005179DD"/>
    <w:rsid w:val="00532F72"/>
    <w:rsid w:val="00534A52"/>
    <w:rsid w:val="00537643"/>
    <w:rsid w:val="00541890"/>
    <w:rsid w:val="00553160"/>
    <w:rsid w:val="0055336D"/>
    <w:rsid w:val="00570499"/>
    <w:rsid w:val="00586BEA"/>
    <w:rsid w:val="0059542B"/>
    <w:rsid w:val="005A20D6"/>
    <w:rsid w:val="005A5649"/>
    <w:rsid w:val="005A7521"/>
    <w:rsid w:val="005D051C"/>
    <w:rsid w:val="005D07E0"/>
    <w:rsid w:val="005F546A"/>
    <w:rsid w:val="00601403"/>
    <w:rsid w:val="00604563"/>
    <w:rsid w:val="00640FB7"/>
    <w:rsid w:val="00643BCC"/>
    <w:rsid w:val="00643E51"/>
    <w:rsid w:val="00646F89"/>
    <w:rsid w:val="00651081"/>
    <w:rsid w:val="006664E3"/>
    <w:rsid w:val="0067009F"/>
    <w:rsid w:val="00680062"/>
    <w:rsid w:val="006A3B30"/>
    <w:rsid w:val="006C1288"/>
    <w:rsid w:val="006C6DD6"/>
    <w:rsid w:val="006D0739"/>
    <w:rsid w:val="006D20AE"/>
    <w:rsid w:val="006D4510"/>
    <w:rsid w:val="006D777A"/>
    <w:rsid w:val="006E22F4"/>
    <w:rsid w:val="006E40EC"/>
    <w:rsid w:val="0070310D"/>
    <w:rsid w:val="00705C63"/>
    <w:rsid w:val="00724A7C"/>
    <w:rsid w:val="00727670"/>
    <w:rsid w:val="007308F5"/>
    <w:rsid w:val="00732FF2"/>
    <w:rsid w:val="00747E98"/>
    <w:rsid w:val="007577C3"/>
    <w:rsid w:val="007758F4"/>
    <w:rsid w:val="00781B40"/>
    <w:rsid w:val="00781C8F"/>
    <w:rsid w:val="00796BAF"/>
    <w:rsid w:val="00797278"/>
    <w:rsid w:val="007A4018"/>
    <w:rsid w:val="007B0BB4"/>
    <w:rsid w:val="007B5E12"/>
    <w:rsid w:val="007D1D0B"/>
    <w:rsid w:val="007D31A9"/>
    <w:rsid w:val="007D50FB"/>
    <w:rsid w:val="007D791A"/>
    <w:rsid w:val="007E61DD"/>
    <w:rsid w:val="007F2CB1"/>
    <w:rsid w:val="007F4C3D"/>
    <w:rsid w:val="00834713"/>
    <w:rsid w:val="00846135"/>
    <w:rsid w:val="00846A0A"/>
    <w:rsid w:val="0084769F"/>
    <w:rsid w:val="0085254F"/>
    <w:rsid w:val="0085636A"/>
    <w:rsid w:val="00857987"/>
    <w:rsid w:val="008754DE"/>
    <w:rsid w:val="008953D2"/>
    <w:rsid w:val="008C0621"/>
    <w:rsid w:val="008C5D10"/>
    <w:rsid w:val="008E388C"/>
    <w:rsid w:val="008E5E4B"/>
    <w:rsid w:val="008F2240"/>
    <w:rsid w:val="008F67F0"/>
    <w:rsid w:val="0092766A"/>
    <w:rsid w:val="00950722"/>
    <w:rsid w:val="00961199"/>
    <w:rsid w:val="00965426"/>
    <w:rsid w:val="009700F0"/>
    <w:rsid w:val="00972F59"/>
    <w:rsid w:val="00990503"/>
    <w:rsid w:val="00994A29"/>
    <w:rsid w:val="009A39D4"/>
    <w:rsid w:val="009C46B9"/>
    <w:rsid w:val="009C57E7"/>
    <w:rsid w:val="009D48B2"/>
    <w:rsid w:val="009E779D"/>
    <w:rsid w:val="009F6637"/>
    <w:rsid w:val="00A05695"/>
    <w:rsid w:val="00A141FC"/>
    <w:rsid w:val="00A15E6C"/>
    <w:rsid w:val="00A162A0"/>
    <w:rsid w:val="00A23DB6"/>
    <w:rsid w:val="00A27C7B"/>
    <w:rsid w:val="00A305F6"/>
    <w:rsid w:val="00A53765"/>
    <w:rsid w:val="00A64889"/>
    <w:rsid w:val="00A659A3"/>
    <w:rsid w:val="00A81244"/>
    <w:rsid w:val="00A92417"/>
    <w:rsid w:val="00A96419"/>
    <w:rsid w:val="00A96DC2"/>
    <w:rsid w:val="00AA52C9"/>
    <w:rsid w:val="00AB1D02"/>
    <w:rsid w:val="00AD5543"/>
    <w:rsid w:val="00AE052D"/>
    <w:rsid w:val="00AE34AE"/>
    <w:rsid w:val="00B029AD"/>
    <w:rsid w:val="00B05E9B"/>
    <w:rsid w:val="00B06626"/>
    <w:rsid w:val="00B06ACB"/>
    <w:rsid w:val="00B14674"/>
    <w:rsid w:val="00B16FF7"/>
    <w:rsid w:val="00B31211"/>
    <w:rsid w:val="00B32D78"/>
    <w:rsid w:val="00B32DE3"/>
    <w:rsid w:val="00B33359"/>
    <w:rsid w:val="00B34688"/>
    <w:rsid w:val="00B50DB5"/>
    <w:rsid w:val="00B549E7"/>
    <w:rsid w:val="00B608FA"/>
    <w:rsid w:val="00B63EF1"/>
    <w:rsid w:val="00B7162D"/>
    <w:rsid w:val="00B83373"/>
    <w:rsid w:val="00B953F9"/>
    <w:rsid w:val="00BA0684"/>
    <w:rsid w:val="00BB4978"/>
    <w:rsid w:val="00BC3391"/>
    <w:rsid w:val="00BC3697"/>
    <w:rsid w:val="00BD22E3"/>
    <w:rsid w:val="00BD4DC1"/>
    <w:rsid w:val="00BD79DA"/>
    <w:rsid w:val="00BE1F61"/>
    <w:rsid w:val="00C12245"/>
    <w:rsid w:val="00C1692B"/>
    <w:rsid w:val="00C47DB1"/>
    <w:rsid w:val="00C555E5"/>
    <w:rsid w:val="00C655A5"/>
    <w:rsid w:val="00C72DA6"/>
    <w:rsid w:val="00C74544"/>
    <w:rsid w:val="00C90F7A"/>
    <w:rsid w:val="00C97451"/>
    <w:rsid w:val="00CA4611"/>
    <w:rsid w:val="00CC2148"/>
    <w:rsid w:val="00CC37E9"/>
    <w:rsid w:val="00CC6413"/>
    <w:rsid w:val="00CE394F"/>
    <w:rsid w:val="00CE7AF3"/>
    <w:rsid w:val="00CF0B68"/>
    <w:rsid w:val="00CF31BE"/>
    <w:rsid w:val="00D06398"/>
    <w:rsid w:val="00D156C0"/>
    <w:rsid w:val="00D16A8F"/>
    <w:rsid w:val="00D20D3E"/>
    <w:rsid w:val="00D30633"/>
    <w:rsid w:val="00D33A1C"/>
    <w:rsid w:val="00D359F2"/>
    <w:rsid w:val="00D40B06"/>
    <w:rsid w:val="00D42C06"/>
    <w:rsid w:val="00D4442A"/>
    <w:rsid w:val="00D55B6F"/>
    <w:rsid w:val="00D5685C"/>
    <w:rsid w:val="00D65AD3"/>
    <w:rsid w:val="00D80A41"/>
    <w:rsid w:val="00D86315"/>
    <w:rsid w:val="00D87244"/>
    <w:rsid w:val="00D9220A"/>
    <w:rsid w:val="00D94DF3"/>
    <w:rsid w:val="00DB276C"/>
    <w:rsid w:val="00DB2DA4"/>
    <w:rsid w:val="00DB476F"/>
    <w:rsid w:val="00DB4C4F"/>
    <w:rsid w:val="00DB7006"/>
    <w:rsid w:val="00DC793C"/>
    <w:rsid w:val="00DC7A12"/>
    <w:rsid w:val="00DD572C"/>
    <w:rsid w:val="00DD6C4B"/>
    <w:rsid w:val="00DF1BD9"/>
    <w:rsid w:val="00E06AC9"/>
    <w:rsid w:val="00E16934"/>
    <w:rsid w:val="00E25631"/>
    <w:rsid w:val="00E32E4E"/>
    <w:rsid w:val="00E4364F"/>
    <w:rsid w:val="00E47AD7"/>
    <w:rsid w:val="00E534A2"/>
    <w:rsid w:val="00E60B47"/>
    <w:rsid w:val="00E65146"/>
    <w:rsid w:val="00E853E6"/>
    <w:rsid w:val="00E93533"/>
    <w:rsid w:val="00E978FE"/>
    <w:rsid w:val="00EA5210"/>
    <w:rsid w:val="00EA6E21"/>
    <w:rsid w:val="00EA79F3"/>
    <w:rsid w:val="00EB607C"/>
    <w:rsid w:val="00EC5242"/>
    <w:rsid w:val="00EC74F5"/>
    <w:rsid w:val="00EC7821"/>
    <w:rsid w:val="00ED529D"/>
    <w:rsid w:val="00ED78F8"/>
    <w:rsid w:val="00EE084E"/>
    <w:rsid w:val="00EF489C"/>
    <w:rsid w:val="00F13A35"/>
    <w:rsid w:val="00F15B41"/>
    <w:rsid w:val="00F24686"/>
    <w:rsid w:val="00F36615"/>
    <w:rsid w:val="00F55DE2"/>
    <w:rsid w:val="00F57702"/>
    <w:rsid w:val="00F657D8"/>
    <w:rsid w:val="00FA0511"/>
    <w:rsid w:val="00FA559B"/>
    <w:rsid w:val="00FB0371"/>
    <w:rsid w:val="00FB3A6C"/>
    <w:rsid w:val="00FC103B"/>
    <w:rsid w:val="00FD0986"/>
    <w:rsid w:val="00FD4756"/>
    <w:rsid w:val="00FE2BBF"/>
    <w:rsid w:val="00FE5DE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553160"/>
    <w:pPr>
      <w:keepNext/>
      <w:numPr>
        <w:numId w:val="1"/>
      </w:numPr>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553160"/>
    <w:pPr>
      <w:keepNext/>
      <w:numPr>
        <w:ilvl w:val="1"/>
        <w:numId w:val="1"/>
      </w:numPr>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553160"/>
    <w:pPr>
      <w:keepNext/>
      <w:numPr>
        <w:ilvl w:val="2"/>
        <w:numId w:val="1"/>
      </w:numPr>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semiHidden/>
    <w:unhideWhenUsed/>
    <w:qFormat/>
    <w:rsid w:val="00553160"/>
    <w:pPr>
      <w:keepNext/>
      <w:numPr>
        <w:ilvl w:val="3"/>
        <w:numId w:val="1"/>
      </w:numPr>
      <w:spacing w:before="240" w:after="60"/>
      <w:outlineLvl w:val="3"/>
    </w:pPr>
    <w:rPr>
      <w:rFonts w:eastAsia="Times New Roman"/>
      <w:b/>
      <w:bCs/>
      <w:sz w:val="28"/>
      <w:szCs w:val="28"/>
    </w:rPr>
  </w:style>
  <w:style w:type="paragraph" w:styleId="Nagwek5">
    <w:name w:val="heading 5"/>
    <w:basedOn w:val="Normalny"/>
    <w:next w:val="Normalny"/>
    <w:link w:val="Nagwek5Znak"/>
    <w:uiPriority w:val="9"/>
    <w:semiHidden/>
    <w:unhideWhenUsed/>
    <w:qFormat/>
    <w:rsid w:val="00553160"/>
    <w:pPr>
      <w:numPr>
        <w:ilvl w:val="4"/>
        <w:numId w:val="1"/>
      </w:numPr>
      <w:spacing w:before="240" w:after="60"/>
      <w:outlineLvl w:val="4"/>
    </w:pPr>
    <w:rPr>
      <w:rFonts w:eastAsia="Times New Roman"/>
      <w:b/>
      <w:bCs/>
      <w:i/>
      <w:iCs/>
      <w:sz w:val="26"/>
      <w:szCs w:val="26"/>
    </w:rPr>
  </w:style>
  <w:style w:type="paragraph" w:styleId="Nagwek6">
    <w:name w:val="heading 6"/>
    <w:basedOn w:val="Normalny"/>
    <w:next w:val="Normalny"/>
    <w:link w:val="Nagwek6Znak"/>
    <w:uiPriority w:val="9"/>
    <w:semiHidden/>
    <w:unhideWhenUsed/>
    <w:qFormat/>
    <w:rsid w:val="00553160"/>
    <w:pPr>
      <w:numPr>
        <w:ilvl w:val="5"/>
        <w:numId w:val="1"/>
      </w:numPr>
      <w:spacing w:before="240" w:after="60"/>
      <w:outlineLvl w:val="5"/>
    </w:pPr>
    <w:rPr>
      <w:rFonts w:eastAsia="Times New Roman"/>
      <w:b/>
      <w:bCs/>
    </w:rPr>
  </w:style>
  <w:style w:type="paragraph" w:styleId="Nagwek7">
    <w:name w:val="heading 7"/>
    <w:basedOn w:val="Normalny"/>
    <w:next w:val="Normalny"/>
    <w:link w:val="Nagwek7Znak"/>
    <w:uiPriority w:val="9"/>
    <w:semiHidden/>
    <w:unhideWhenUsed/>
    <w:qFormat/>
    <w:rsid w:val="00553160"/>
    <w:pPr>
      <w:numPr>
        <w:ilvl w:val="6"/>
        <w:numId w:val="1"/>
      </w:numPr>
      <w:spacing w:before="240" w:after="60"/>
      <w:outlineLvl w:val="6"/>
    </w:pPr>
    <w:rPr>
      <w:rFonts w:eastAsia="Times New Roman"/>
      <w:sz w:val="24"/>
      <w:szCs w:val="24"/>
    </w:rPr>
  </w:style>
  <w:style w:type="paragraph" w:styleId="Nagwek8">
    <w:name w:val="heading 8"/>
    <w:basedOn w:val="Normalny"/>
    <w:next w:val="Normalny"/>
    <w:link w:val="Nagwek8Znak"/>
    <w:uiPriority w:val="9"/>
    <w:semiHidden/>
    <w:unhideWhenUsed/>
    <w:qFormat/>
    <w:rsid w:val="00553160"/>
    <w:pPr>
      <w:numPr>
        <w:ilvl w:val="7"/>
        <w:numId w:val="1"/>
      </w:numPr>
      <w:spacing w:before="240" w:after="60"/>
      <w:outlineLvl w:val="7"/>
    </w:pPr>
    <w:rPr>
      <w:rFonts w:eastAsia="Times New Roman"/>
      <w:i/>
      <w:iCs/>
      <w:sz w:val="24"/>
      <w:szCs w:val="24"/>
    </w:rPr>
  </w:style>
  <w:style w:type="paragraph" w:styleId="Nagwek9">
    <w:name w:val="heading 9"/>
    <w:basedOn w:val="Normalny"/>
    <w:next w:val="Normalny"/>
    <w:link w:val="Nagwek9Znak"/>
    <w:uiPriority w:val="9"/>
    <w:semiHidden/>
    <w:unhideWhenUsed/>
    <w:qFormat/>
    <w:rsid w:val="00553160"/>
    <w:pPr>
      <w:numPr>
        <w:ilvl w:val="8"/>
        <w:numId w:val="1"/>
      </w:numPr>
      <w:spacing w:before="240" w:after="60"/>
      <w:outlineLvl w:val="8"/>
    </w:pPr>
    <w:rPr>
      <w:rFonts w:ascii="Cambria" w:eastAsia="Times New Roman" w:hAnsi="Cambri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5316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553160"/>
    <w:rPr>
      <w:rFonts w:ascii="Cambria" w:eastAsia="Times New Roman" w:hAnsi="Cambria" w:cs="Times New Roman"/>
      <w:b/>
      <w:bCs/>
      <w:i/>
      <w:iCs/>
      <w:sz w:val="28"/>
      <w:szCs w:val="28"/>
      <w:lang w:eastAsia="en-US"/>
    </w:rPr>
  </w:style>
  <w:style w:type="character" w:customStyle="1" w:styleId="Nagwek3Znak">
    <w:name w:val="Nagłówek 3 Znak"/>
    <w:link w:val="Nagwek3"/>
    <w:uiPriority w:val="9"/>
    <w:rsid w:val="00553160"/>
    <w:rPr>
      <w:rFonts w:ascii="Cambria" w:eastAsia="Times New Roman" w:hAnsi="Cambria" w:cs="Times New Roman"/>
      <w:b/>
      <w:bCs/>
      <w:sz w:val="26"/>
      <w:szCs w:val="26"/>
      <w:lang w:eastAsia="en-US"/>
    </w:rPr>
  </w:style>
  <w:style w:type="character" w:customStyle="1" w:styleId="Nagwek4Znak">
    <w:name w:val="Nagłówek 4 Znak"/>
    <w:link w:val="Nagwek4"/>
    <w:uiPriority w:val="9"/>
    <w:semiHidden/>
    <w:rsid w:val="00553160"/>
    <w:rPr>
      <w:rFonts w:ascii="Calibri" w:eastAsia="Times New Roman" w:hAnsi="Calibri" w:cs="Times New Roman"/>
      <w:b/>
      <w:bCs/>
      <w:sz w:val="28"/>
      <w:szCs w:val="28"/>
      <w:lang w:eastAsia="en-US"/>
    </w:rPr>
  </w:style>
  <w:style w:type="character" w:customStyle="1" w:styleId="Nagwek5Znak">
    <w:name w:val="Nagłówek 5 Znak"/>
    <w:link w:val="Nagwek5"/>
    <w:uiPriority w:val="9"/>
    <w:semiHidden/>
    <w:rsid w:val="00553160"/>
    <w:rPr>
      <w:rFonts w:ascii="Calibri" w:eastAsia="Times New Roman" w:hAnsi="Calibri" w:cs="Times New Roman"/>
      <w:b/>
      <w:bCs/>
      <w:i/>
      <w:iCs/>
      <w:sz w:val="26"/>
      <w:szCs w:val="26"/>
      <w:lang w:eastAsia="en-US"/>
    </w:rPr>
  </w:style>
  <w:style w:type="character" w:customStyle="1" w:styleId="Nagwek6Znak">
    <w:name w:val="Nagłówek 6 Znak"/>
    <w:link w:val="Nagwek6"/>
    <w:uiPriority w:val="9"/>
    <w:semiHidden/>
    <w:rsid w:val="00553160"/>
    <w:rPr>
      <w:rFonts w:ascii="Calibri" w:eastAsia="Times New Roman" w:hAnsi="Calibri" w:cs="Times New Roman"/>
      <w:b/>
      <w:bCs/>
      <w:sz w:val="22"/>
      <w:szCs w:val="22"/>
      <w:lang w:eastAsia="en-US"/>
    </w:rPr>
  </w:style>
  <w:style w:type="character" w:customStyle="1" w:styleId="Nagwek7Znak">
    <w:name w:val="Nagłówek 7 Znak"/>
    <w:link w:val="Nagwek7"/>
    <w:uiPriority w:val="9"/>
    <w:semiHidden/>
    <w:rsid w:val="00553160"/>
    <w:rPr>
      <w:rFonts w:ascii="Calibri" w:eastAsia="Times New Roman" w:hAnsi="Calibri" w:cs="Times New Roman"/>
      <w:sz w:val="24"/>
      <w:szCs w:val="24"/>
      <w:lang w:eastAsia="en-US"/>
    </w:rPr>
  </w:style>
  <w:style w:type="character" w:customStyle="1" w:styleId="Nagwek8Znak">
    <w:name w:val="Nagłówek 8 Znak"/>
    <w:link w:val="Nagwek8"/>
    <w:uiPriority w:val="9"/>
    <w:semiHidden/>
    <w:rsid w:val="00553160"/>
    <w:rPr>
      <w:rFonts w:ascii="Calibri" w:eastAsia="Times New Roman" w:hAnsi="Calibri" w:cs="Times New Roman"/>
      <w:i/>
      <w:iCs/>
      <w:sz w:val="24"/>
      <w:szCs w:val="24"/>
      <w:lang w:eastAsia="en-US"/>
    </w:rPr>
  </w:style>
  <w:style w:type="character" w:customStyle="1" w:styleId="Nagwek9Znak">
    <w:name w:val="Nagłówek 9 Znak"/>
    <w:link w:val="Nagwek9"/>
    <w:uiPriority w:val="9"/>
    <w:semiHidden/>
    <w:rsid w:val="00553160"/>
    <w:rPr>
      <w:rFonts w:ascii="Cambria" w:eastAsia="Times New Roman" w:hAnsi="Cambria" w:cs="Times New Roman"/>
      <w:sz w:val="22"/>
      <w:szCs w:val="22"/>
      <w:lang w:eastAsia="en-US"/>
    </w:rPr>
  </w:style>
  <w:style w:type="paragraph" w:styleId="Nagwek">
    <w:name w:val="header"/>
    <w:basedOn w:val="Normalny"/>
    <w:link w:val="NagwekZnak"/>
    <w:uiPriority w:val="99"/>
    <w:unhideWhenUsed/>
    <w:rsid w:val="00E32E4E"/>
    <w:pPr>
      <w:tabs>
        <w:tab w:val="center" w:pos="4536"/>
        <w:tab w:val="right" w:pos="9072"/>
      </w:tabs>
    </w:pPr>
  </w:style>
  <w:style w:type="character" w:customStyle="1" w:styleId="NagwekZnak">
    <w:name w:val="Nagłówek Znak"/>
    <w:link w:val="Nagwek"/>
    <w:uiPriority w:val="99"/>
    <w:rsid w:val="00E32E4E"/>
    <w:rPr>
      <w:sz w:val="22"/>
      <w:szCs w:val="22"/>
      <w:lang w:eastAsia="en-US"/>
    </w:rPr>
  </w:style>
  <w:style w:type="paragraph" w:styleId="Stopka">
    <w:name w:val="footer"/>
    <w:basedOn w:val="Normalny"/>
    <w:link w:val="StopkaZnak"/>
    <w:uiPriority w:val="99"/>
    <w:unhideWhenUsed/>
    <w:rsid w:val="00E32E4E"/>
    <w:pPr>
      <w:tabs>
        <w:tab w:val="center" w:pos="4536"/>
        <w:tab w:val="right" w:pos="9072"/>
      </w:tabs>
    </w:pPr>
  </w:style>
  <w:style w:type="character" w:customStyle="1" w:styleId="StopkaZnak">
    <w:name w:val="Stopka Znak"/>
    <w:link w:val="Stopka"/>
    <w:uiPriority w:val="99"/>
    <w:rsid w:val="00E32E4E"/>
    <w:rPr>
      <w:sz w:val="22"/>
      <w:szCs w:val="22"/>
      <w:lang w:eastAsia="en-US"/>
    </w:rPr>
  </w:style>
  <w:style w:type="character" w:styleId="Odwoaniedokomentarza">
    <w:name w:val="annotation reference"/>
    <w:uiPriority w:val="99"/>
    <w:semiHidden/>
    <w:unhideWhenUsed/>
    <w:rsid w:val="00F24686"/>
    <w:rPr>
      <w:sz w:val="16"/>
      <w:szCs w:val="16"/>
    </w:rPr>
  </w:style>
  <w:style w:type="paragraph" w:styleId="Tekstkomentarza">
    <w:name w:val="annotation text"/>
    <w:basedOn w:val="Normalny"/>
    <w:link w:val="TekstkomentarzaZnak"/>
    <w:uiPriority w:val="99"/>
    <w:semiHidden/>
    <w:unhideWhenUsed/>
    <w:rsid w:val="00F24686"/>
    <w:rPr>
      <w:sz w:val="20"/>
      <w:szCs w:val="20"/>
    </w:rPr>
  </w:style>
  <w:style w:type="character" w:customStyle="1" w:styleId="TekstkomentarzaZnak">
    <w:name w:val="Tekst komentarza Znak"/>
    <w:link w:val="Tekstkomentarza"/>
    <w:uiPriority w:val="99"/>
    <w:semiHidden/>
    <w:rsid w:val="00F24686"/>
    <w:rPr>
      <w:lang w:eastAsia="en-US"/>
    </w:rPr>
  </w:style>
  <w:style w:type="paragraph" w:styleId="Tematkomentarza">
    <w:name w:val="annotation subject"/>
    <w:basedOn w:val="Tekstkomentarza"/>
    <w:next w:val="Tekstkomentarza"/>
    <w:link w:val="TematkomentarzaZnak"/>
    <w:uiPriority w:val="99"/>
    <w:semiHidden/>
    <w:unhideWhenUsed/>
    <w:rsid w:val="00F24686"/>
    <w:rPr>
      <w:b/>
      <w:bCs/>
    </w:rPr>
  </w:style>
  <w:style w:type="character" w:customStyle="1" w:styleId="TematkomentarzaZnak">
    <w:name w:val="Temat komentarza Znak"/>
    <w:link w:val="Tematkomentarza"/>
    <w:uiPriority w:val="99"/>
    <w:semiHidden/>
    <w:rsid w:val="00F24686"/>
    <w:rPr>
      <w:b/>
      <w:bCs/>
      <w:lang w:eastAsia="en-US"/>
    </w:rPr>
  </w:style>
  <w:style w:type="paragraph" w:styleId="Tekstdymka">
    <w:name w:val="Balloon Text"/>
    <w:basedOn w:val="Normalny"/>
    <w:link w:val="TekstdymkaZnak"/>
    <w:uiPriority w:val="99"/>
    <w:semiHidden/>
    <w:unhideWhenUsed/>
    <w:rsid w:val="00F2468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24686"/>
    <w:rPr>
      <w:rFonts w:ascii="Tahoma" w:hAnsi="Tahoma" w:cs="Tahoma"/>
      <w:sz w:val="16"/>
      <w:szCs w:val="16"/>
      <w:lang w:eastAsia="en-US"/>
    </w:rPr>
  </w:style>
  <w:style w:type="paragraph" w:customStyle="1" w:styleId="CM1">
    <w:name w:val="CM1"/>
    <w:basedOn w:val="Normalny"/>
    <w:next w:val="Normalny"/>
    <w:uiPriority w:val="99"/>
    <w:rsid w:val="00C655A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C655A5"/>
    <w:pPr>
      <w:autoSpaceDE w:val="0"/>
      <w:autoSpaceDN w:val="0"/>
      <w:adjustRightInd w:val="0"/>
      <w:spacing w:after="0" w:line="240" w:lineRule="auto"/>
    </w:pPr>
    <w:rPr>
      <w:rFonts w:ascii="EUAlbertina" w:hAnsi="EUAlbertina"/>
      <w:sz w:val="24"/>
      <w:szCs w:val="24"/>
      <w:lang w:eastAsia="pl-PL"/>
    </w:rPr>
  </w:style>
  <w:style w:type="paragraph" w:styleId="Akapitzlist">
    <w:name w:val="List Paragraph"/>
    <w:basedOn w:val="Normalny"/>
    <w:uiPriority w:val="34"/>
    <w:qFormat/>
    <w:rsid w:val="00E47AD7"/>
    <w:pPr>
      <w:ind w:left="708"/>
    </w:pPr>
  </w:style>
  <w:style w:type="paragraph" w:styleId="Poprawka">
    <w:name w:val="Revision"/>
    <w:hidden/>
    <w:uiPriority w:val="99"/>
    <w:semiHidden/>
    <w:rsid w:val="002F6C1F"/>
    <w:rPr>
      <w:sz w:val="22"/>
      <w:szCs w:val="22"/>
      <w:lang w:eastAsia="en-US"/>
    </w:rPr>
  </w:style>
  <w:style w:type="paragraph" w:styleId="Tekstprzypisudolnego">
    <w:name w:val="footnote text"/>
    <w:basedOn w:val="Normalny"/>
    <w:link w:val="TekstprzypisudolnegoZnak"/>
    <w:uiPriority w:val="99"/>
    <w:semiHidden/>
    <w:unhideWhenUsed/>
    <w:rsid w:val="005D07E0"/>
    <w:rPr>
      <w:sz w:val="20"/>
      <w:szCs w:val="20"/>
    </w:rPr>
  </w:style>
  <w:style w:type="character" w:customStyle="1" w:styleId="TekstprzypisudolnegoZnak">
    <w:name w:val="Tekst przypisu dolnego Znak"/>
    <w:link w:val="Tekstprzypisudolnego"/>
    <w:uiPriority w:val="99"/>
    <w:semiHidden/>
    <w:rsid w:val="005D07E0"/>
    <w:rPr>
      <w:lang w:eastAsia="en-US"/>
    </w:rPr>
  </w:style>
  <w:style w:type="character" w:styleId="Odwoanieprzypisudolnego">
    <w:name w:val="footnote reference"/>
    <w:rsid w:val="005D07E0"/>
    <w:rPr>
      <w:vertAlign w:val="superscript"/>
    </w:rPr>
  </w:style>
  <w:style w:type="paragraph" w:styleId="Nagwekspisutreci">
    <w:name w:val="TOC Heading"/>
    <w:basedOn w:val="Nagwek1"/>
    <w:next w:val="Normalny"/>
    <w:uiPriority w:val="39"/>
    <w:unhideWhenUsed/>
    <w:qFormat/>
    <w:rsid w:val="0041358E"/>
    <w:pPr>
      <w:keepLines/>
      <w:numPr>
        <w:numId w:val="0"/>
      </w:numPr>
      <w:spacing w:before="480" w:after="0"/>
      <w:outlineLvl w:val="9"/>
    </w:pPr>
    <w:rPr>
      <w:color w:val="365F91"/>
      <w:kern w:val="0"/>
      <w:sz w:val="28"/>
      <w:szCs w:val="28"/>
      <w:lang w:eastAsia="pl-PL"/>
    </w:rPr>
  </w:style>
  <w:style w:type="paragraph" w:styleId="Spistreci1">
    <w:name w:val="toc 1"/>
    <w:basedOn w:val="Normalny"/>
    <w:next w:val="Normalny"/>
    <w:autoRedefine/>
    <w:uiPriority w:val="39"/>
    <w:unhideWhenUsed/>
    <w:rsid w:val="0041358E"/>
  </w:style>
  <w:style w:type="character" w:styleId="Hipercze">
    <w:name w:val="Hyperlink"/>
    <w:uiPriority w:val="99"/>
    <w:unhideWhenUsed/>
    <w:rsid w:val="0041358E"/>
    <w:rPr>
      <w:color w:val="0000FF"/>
      <w:u w:val="single"/>
    </w:rPr>
  </w:style>
  <w:style w:type="paragraph" w:styleId="Bezodstpw">
    <w:name w:val="No Spacing"/>
    <w:uiPriority w:val="1"/>
    <w:qFormat/>
    <w:rsid w:val="0041358E"/>
    <w:rPr>
      <w:sz w:val="22"/>
      <w:szCs w:val="22"/>
      <w:lang w:eastAsia="en-US"/>
    </w:rPr>
  </w:style>
  <w:style w:type="paragraph" w:styleId="Spistreci2">
    <w:name w:val="toc 2"/>
    <w:basedOn w:val="Normalny"/>
    <w:next w:val="Normalny"/>
    <w:autoRedefine/>
    <w:uiPriority w:val="39"/>
    <w:unhideWhenUsed/>
    <w:rsid w:val="00D06398"/>
    <w:pPr>
      <w:ind w:left="220"/>
    </w:pPr>
  </w:style>
  <w:style w:type="paragraph" w:styleId="Spistreci3">
    <w:name w:val="toc 3"/>
    <w:basedOn w:val="Normalny"/>
    <w:next w:val="Normalny"/>
    <w:autoRedefine/>
    <w:uiPriority w:val="39"/>
    <w:unhideWhenUsed/>
    <w:rsid w:val="00D06398"/>
    <w:pPr>
      <w:ind w:left="440"/>
    </w:pPr>
  </w:style>
</w:styles>
</file>

<file path=word/webSettings.xml><?xml version="1.0" encoding="utf-8"?>
<w:webSettings xmlns:r="http://schemas.openxmlformats.org/officeDocument/2006/relationships" xmlns:w="http://schemas.openxmlformats.org/wordprocessingml/2006/main">
  <w:divs>
    <w:div w:id="270283264">
      <w:bodyDiv w:val="1"/>
      <w:marLeft w:val="0"/>
      <w:marRight w:val="0"/>
      <w:marTop w:val="0"/>
      <w:marBottom w:val="0"/>
      <w:divBdr>
        <w:top w:val="none" w:sz="0" w:space="0" w:color="auto"/>
        <w:left w:val="none" w:sz="0" w:space="0" w:color="auto"/>
        <w:bottom w:val="none" w:sz="0" w:space="0" w:color="auto"/>
        <w:right w:val="none" w:sz="0" w:space="0" w:color="auto"/>
      </w:divBdr>
    </w:div>
    <w:div w:id="547112962">
      <w:bodyDiv w:val="1"/>
      <w:marLeft w:val="0"/>
      <w:marRight w:val="0"/>
      <w:marTop w:val="0"/>
      <w:marBottom w:val="0"/>
      <w:divBdr>
        <w:top w:val="none" w:sz="0" w:space="0" w:color="auto"/>
        <w:left w:val="none" w:sz="0" w:space="0" w:color="auto"/>
        <w:bottom w:val="none" w:sz="0" w:space="0" w:color="auto"/>
        <w:right w:val="none" w:sz="0" w:space="0" w:color="auto"/>
      </w:divBdr>
    </w:div>
    <w:div w:id="582689543">
      <w:bodyDiv w:val="1"/>
      <w:marLeft w:val="0"/>
      <w:marRight w:val="0"/>
      <w:marTop w:val="0"/>
      <w:marBottom w:val="0"/>
      <w:divBdr>
        <w:top w:val="none" w:sz="0" w:space="0" w:color="auto"/>
        <w:left w:val="none" w:sz="0" w:space="0" w:color="auto"/>
        <w:bottom w:val="none" w:sz="0" w:space="0" w:color="auto"/>
        <w:right w:val="none" w:sz="0" w:space="0" w:color="auto"/>
      </w:divBdr>
    </w:div>
    <w:div w:id="878053623">
      <w:bodyDiv w:val="1"/>
      <w:marLeft w:val="0"/>
      <w:marRight w:val="0"/>
      <w:marTop w:val="0"/>
      <w:marBottom w:val="0"/>
      <w:divBdr>
        <w:top w:val="none" w:sz="0" w:space="0" w:color="auto"/>
        <w:left w:val="none" w:sz="0" w:space="0" w:color="auto"/>
        <w:bottom w:val="none" w:sz="0" w:space="0" w:color="auto"/>
        <w:right w:val="none" w:sz="0" w:space="0" w:color="auto"/>
      </w:divBdr>
    </w:div>
    <w:div w:id="1147698169">
      <w:bodyDiv w:val="1"/>
      <w:marLeft w:val="0"/>
      <w:marRight w:val="0"/>
      <w:marTop w:val="0"/>
      <w:marBottom w:val="0"/>
      <w:divBdr>
        <w:top w:val="none" w:sz="0" w:space="0" w:color="auto"/>
        <w:left w:val="none" w:sz="0" w:space="0" w:color="auto"/>
        <w:bottom w:val="none" w:sz="0" w:space="0" w:color="auto"/>
        <w:right w:val="none" w:sz="0" w:space="0" w:color="auto"/>
      </w:divBdr>
      <w:divsChild>
        <w:div w:id="280066704">
          <w:marLeft w:val="360"/>
          <w:marRight w:val="0"/>
          <w:marTop w:val="200"/>
          <w:marBottom w:val="0"/>
          <w:divBdr>
            <w:top w:val="none" w:sz="0" w:space="0" w:color="auto"/>
            <w:left w:val="none" w:sz="0" w:space="0" w:color="auto"/>
            <w:bottom w:val="none" w:sz="0" w:space="0" w:color="auto"/>
            <w:right w:val="none" w:sz="0" w:space="0" w:color="auto"/>
          </w:divBdr>
        </w:div>
        <w:div w:id="1295677124">
          <w:marLeft w:val="360"/>
          <w:marRight w:val="0"/>
          <w:marTop w:val="200"/>
          <w:marBottom w:val="0"/>
          <w:divBdr>
            <w:top w:val="none" w:sz="0" w:space="0" w:color="auto"/>
            <w:left w:val="none" w:sz="0" w:space="0" w:color="auto"/>
            <w:bottom w:val="none" w:sz="0" w:space="0" w:color="auto"/>
            <w:right w:val="none" w:sz="0" w:space="0" w:color="auto"/>
          </w:divBdr>
        </w:div>
        <w:div w:id="1790272337">
          <w:marLeft w:val="360"/>
          <w:marRight w:val="0"/>
          <w:marTop w:val="200"/>
          <w:marBottom w:val="0"/>
          <w:divBdr>
            <w:top w:val="none" w:sz="0" w:space="0" w:color="auto"/>
            <w:left w:val="none" w:sz="0" w:space="0" w:color="auto"/>
            <w:bottom w:val="none" w:sz="0" w:space="0" w:color="auto"/>
            <w:right w:val="none" w:sz="0" w:space="0" w:color="auto"/>
          </w:divBdr>
        </w:div>
      </w:divsChild>
    </w:div>
    <w:div w:id="1202287295">
      <w:bodyDiv w:val="1"/>
      <w:marLeft w:val="0"/>
      <w:marRight w:val="0"/>
      <w:marTop w:val="0"/>
      <w:marBottom w:val="0"/>
      <w:divBdr>
        <w:top w:val="none" w:sz="0" w:space="0" w:color="auto"/>
        <w:left w:val="none" w:sz="0" w:space="0" w:color="auto"/>
        <w:bottom w:val="none" w:sz="0" w:space="0" w:color="auto"/>
        <w:right w:val="none" w:sz="0" w:space="0" w:color="auto"/>
      </w:divBdr>
      <w:divsChild>
        <w:div w:id="266037734">
          <w:marLeft w:val="806"/>
          <w:marRight w:val="0"/>
          <w:marTop w:val="200"/>
          <w:marBottom w:val="0"/>
          <w:divBdr>
            <w:top w:val="none" w:sz="0" w:space="0" w:color="auto"/>
            <w:left w:val="none" w:sz="0" w:space="0" w:color="auto"/>
            <w:bottom w:val="none" w:sz="0" w:space="0" w:color="auto"/>
            <w:right w:val="none" w:sz="0" w:space="0" w:color="auto"/>
          </w:divBdr>
        </w:div>
      </w:divsChild>
    </w:div>
    <w:div w:id="1713578724">
      <w:bodyDiv w:val="1"/>
      <w:marLeft w:val="0"/>
      <w:marRight w:val="0"/>
      <w:marTop w:val="0"/>
      <w:marBottom w:val="0"/>
      <w:divBdr>
        <w:top w:val="none" w:sz="0" w:space="0" w:color="auto"/>
        <w:left w:val="none" w:sz="0" w:space="0" w:color="auto"/>
        <w:bottom w:val="none" w:sz="0" w:space="0" w:color="auto"/>
        <w:right w:val="none" w:sz="0" w:space="0" w:color="auto"/>
      </w:divBdr>
      <w:divsChild>
        <w:div w:id="377781676">
          <w:marLeft w:val="547"/>
          <w:marRight w:val="0"/>
          <w:marTop w:val="200"/>
          <w:marBottom w:val="0"/>
          <w:divBdr>
            <w:top w:val="none" w:sz="0" w:space="0" w:color="auto"/>
            <w:left w:val="none" w:sz="0" w:space="0" w:color="auto"/>
            <w:bottom w:val="none" w:sz="0" w:space="0" w:color="auto"/>
            <w:right w:val="none" w:sz="0" w:space="0" w:color="auto"/>
          </w:divBdr>
        </w:div>
        <w:div w:id="1908760818">
          <w:marLeft w:val="547"/>
          <w:marRight w:val="0"/>
          <w:marTop w:val="200"/>
          <w:marBottom w:val="0"/>
          <w:divBdr>
            <w:top w:val="none" w:sz="0" w:space="0" w:color="auto"/>
            <w:left w:val="none" w:sz="0" w:space="0" w:color="auto"/>
            <w:bottom w:val="none" w:sz="0" w:space="0" w:color="auto"/>
            <w:right w:val="none" w:sz="0" w:space="0" w:color="auto"/>
          </w:divBdr>
        </w:div>
      </w:divsChild>
    </w:div>
    <w:div w:id="1818574604">
      <w:bodyDiv w:val="1"/>
      <w:marLeft w:val="0"/>
      <w:marRight w:val="0"/>
      <w:marTop w:val="0"/>
      <w:marBottom w:val="0"/>
      <w:divBdr>
        <w:top w:val="none" w:sz="0" w:space="0" w:color="auto"/>
        <w:left w:val="none" w:sz="0" w:space="0" w:color="auto"/>
        <w:bottom w:val="none" w:sz="0" w:space="0" w:color="auto"/>
        <w:right w:val="none" w:sz="0" w:space="0" w:color="auto"/>
      </w:divBdr>
      <w:divsChild>
        <w:div w:id="1412115989">
          <w:marLeft w:val="360"/>
          <w:marRight w:val="0"/>
          <w:marTop w:val="200"/>
          <w:marBottom w:val="0"/>
          <w:divBdr>
            <w:top w:val="none" w:sz="0" w:space="0" w:color="auto"/>
            <w:left w:val="none" w:sz="0" w:space="0" w:color="auto"/>
            <w:bottom w:val="none" w:sz="0" w:space="0" w:color="auto"/>
            <w:right w:val="none" w:sz="0" w:space="0" w:color="auto"/>
          </w:divBdr>
        </w:div>
        <w:div w:id="1927416772">
          <w:marLeft w:val="360"/>
          <w:marRight w:val="0"/>
          <w:marTop w:val="200"/>
          <w:marBottom w:val="0"/>
          <w:divBdr>
            <w:top w:val="none" w:sz="0" w:space="0" w:color="auto"/>
            <w:left w:val="none" w:sz="0" w:space="0" w:color="auto"/>
            <w:bottom w:val="none" w:sz="0" w:space="0" w:color="auto"/>
            <w:right w:val="none" w:sz="0" w:space="0" w:color="auto"/>
          </w:divBdr>
        </w:div>
        <w:div w:id="1949577527">
          <w:marLeft w:val="360"/>
          <w:marRight w:val="0"/>
          <w:marTop w:val="200"/>
          <w:marBottom w:val="0"/>
          <w:divBdr>
            <w:top w:val="none" w:sz="0" w:space="0" w:color="auto"/>
            <w:left w:val="none" w:sz="0" w:space="0" w:color="auto"/>
            <w:bottom w:val="none" w:sz="0" w:space="0" w:color="auto"/>
            <w:right w:val="none" w:sz="0" w:space="0" w:color="auto"/>
          </w:divBdr>
        </w:div>
      </w:divsChild>
    </w:div>
    <w:div w:id="1852066250">
      <w:bodyDiv w:val="1"/>
      <w:marLeft w:val="0"/>
      <w:marRight w:val="0"/>
      <w:marTop w:val="0"/>
      <w:marBottom w:val="0"/>
      <w:divBdr>
        <w:top w:val="none" w:sz="0" w:space="0" w:color="auto"/>
        <w:left w:val="none" w:sz="0" w:space="0" w:color="auto"/>
        <w:bottom w:val="none" w:sz="0" w:space="0" w:color="auto"/>
        <w:right w:val="none" w:sz="0" w:space="0" w:color="auto"/>
      </w:divBdr>
    </w:div>
    <w:div w:id="1891307223">
      <w:bodyDiv w:val="1"/>
      <w:marLeft w:val="0"/>
      <w:marRight w:val="0"/>
      <w:marTop w:val="0"/>
      <w:marBottom w:val="0"/>
      <w:divBdr>
        <w:top w:val="none" w:sz="0" w:space="0" w:color="auto"/>
        <w:left w:val="none" w:sz="0" w:space="0" w:color="auto"/>
        <w:bottom w:val="none" w:sz="0" w:space="0" w:color="auto"/>
        <w:right w:val="none" w:sz="0" w:space="0" w:color="auto"/>
      </w:divBdr>
    </w:div>
    <w:div w:id="207915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94E70-5AB0-4BEE-AD96-647EB809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9893</Words>
  <Characters>59363</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69118</CharactersWithSpaces>
  <SharedDoc>false</SharedDoc>
  <HLinks>
    <vt:vector size="264" baseType="variant">
      <vt:variant>
        <vt:i4>1507376</vt:i4>
      </vt:variant>
      <vt:variant>
        <vt:i4>260</vt:i4>
      </vt:variant>
      <vt:variant>
        <vt:i4>0</vt:i4>
      </vt:variant>
      <vt:variant>
        <vt:i4>5</vt:i4>
      </vt:variant>
      <vt:variant>
        <vt:lpwstr/>
      </vt:variant>
      <vt:variant>
        <vt:lpwstr>_Toc504723341</vt:lpwstr>
      </vt:variant>
      <vt:variant>
        <vt:i4>1507376</vt:i4>
      </vt:variant>
      <vt:variant>
        <vt:i4>254</vt:i4>
      </vt:variant>
      <vt:variant>
        <vt:i4>0</vt:i4>
      </vt:variant>
      <vt:variant>
        <vt:i4>5</vt:i4>
      </vt:variant>
      <vt:variant>
        <vt:lpwstr/>
      </vt:variant>
      <vt:variant>
        <vt:lpwstr>_Toc504723340</vt:lpwstr>
      </vt:variant>
      <vt:variant>
        <vt:i4>1048624</vt:i4>
      </vt:variant>
      <vt:variant>
        <vt:i4>248</vt:i4>
      </vt:variant>
      <vt:variant>
        <vt:i4>0</vt:i4>
      </vt:variant>
      <vt:variant>
        <vt:i4>5</vt:i4>
      </vt:variant>
      <vt:variant>
        <vt:lpwstr/>
      </vt:variant>
      <vt:variant>
        <vt:lpwstr>_Toc504723339</vt:lpwstr>
      </vt:variant>
      <vt:variant>
        <vt:i4>1048624</vt:i4>
      </vt:variant>
      <vt:variant>
        <vt:i4>242</vt:i4>
      </vt:variant>
      <vt:variant>
        <vt:i4>0</vt:i4>
      </vt:variant>
      <vt:variant>
        <vt:i4>5</vt:i4>
      </vt:variant>
      <vt:variant>
        <vt:lpwstr/>
      </vt:variant>
      <vt:variant>
        <vt:lpwstr>_Toc504723338</vt:lpwstr>
      </vt:variant>
      <vt:variant>
        <vt:i4>1048624</vt:i4>
      </vt:variant>
      <vt:variant>
        <vt:i4>236</vt:i4>
      </vt:variant>
      <vt:variant>
        <vt:i4>0</vt:i4>
      </vt:variant>
      <vt:variant>
        <vt:i4>5</vt:i4>
      </vt:variant>
      <vt:variant>
        <vt:lpwstr/>
      </vt:variant>
      <vt:variant>
        <vt:lpwstr>_Toc504723337</vt:lpwstr>
      </vt:variant>
      <vt:variant>
        <vt:i4>1048624</vt:i4>
      </vt:variant>
      <vt:variant>
        <vt:i4>230</vt:i4>
      </vt:variant>
      <vt:variant>
        <vt:i4>0</vt:i4>
      </vt:variant>
      <vt:variant>
        <vt:i4>5</vt:i4>
      </vt:variant>
      <vt:variant>
        <vt:lpwstr/>
      </vt:variant>
      <vt:variant>
        <vt:lpwstr>_Toc504723336</vt:lpwstr>
      </vt:variant>
      <vt:variant>
        <vt:i4>1048624</vt:i4>
      </vt:variant>
      <vt:variant>
        <vt:i4>224</vt:i4>
      </vt:variant>
      <vt:variant>
        <vt:i4>0</vt:i4>
      </vt:variant>
      <vt:variant>
        <vt:i4>5</vt:i4>
      </vt:variant>
      <vt:variant>
        <vt:lpwstr/>
      </vt:variant>
      <vt:variant>
        <vt:lpwstr>_Toc504723335</vt:lpwstr>
      </vt:variant>
      <vt:variant>
        <vt:i4>1048624</vt:i4>
      </vt:variant>
      <vt:variant>
        <vt:i4>218</vt:i4>
      </vt:variant>
      <vt:variant>
        <vt:i4>0</vt:i4>
      </vt:variant>
      <vt:variant>
        <vt:i4>5</vt:i4>
      </vt:variant>
      <vt:variant>
        <vt:lpwstr/>
      </vt:variant>
      <vt:variant>
        <vt:lpwstr>_Toc504723334</vt:lpwstr>
      </vt:variant>
      <vt:variant>
        <vt:i4>1048624</vt:i4>
      </vt:variant>
      <vt:variant>
        <vt:i4>212</vt:i4>
      </vt:variant>
      <vt:variant>
        <vt:i4>0</vt:i4>
      </vt:variant>
      <vt:variant>
        <vt:i4>5</vt:i4>
      </vt:variant>
      <vt:variant>
        <vt:lpwstr/>
      </vt:variant>
      <vt:variant>
        <vt:lpwstr>_Toc504723333</vt:lpwstr>
      </vt:variant>
      <vt:variant>
        <vt:i4>1048624</vt:i4>
      </vt:variant>
      <vt:variant>
        <vt:i4>206</vt:i4>
      </vt:variant>
      <vt:variant>
        <vt:i4>0</vt:i4>
      </vt:variant>
      <vt:variant>
        <vt:i4>5</vt:i4>
      </vt:variant>
      <vt:variant>
        <vt:lpwstr/>
      </vt:variant>
      <vt:variant>
        <vt:lpwstr>_Toc504723332</vt:lpwstr>
      </vt:variant>
      <vt:variant>
        <vt:i4>1048624</vt:i4>
      </vt:variant>
      <vt:variant>
        <vt:i4>200</vt:i4>
      </vt:variant>
      <vt:variant>
        <vt:i4>0</vt:i4>
      </vt:variant>
      <vt:variant>
        <vt:i4>5</vt:i4>
      </vt:variant>
      <vt:variant>
        <vt:lpwstr/>
      </vt:variant>
      <vt:variant>
        <vt:lpwstr>_Toc504723331</vt:lpwstr>
      </vt:variant>
      <vt:variant>
        <vt:i4>1048624</vt:i4>
      </vt:variant>
      <vt:variant>
        <vt:i4>194</vt:i4>
      </vt:variant>
      <vt:variant>
        <vt:i4>0</vt:i4>
      </vt:variant>
      <vt:variant>
        <vt:i4>5</vt:i4>
      </vt:variant>
      <vt:variant>
        <vt:lpwstr/>
      </vt:variant>
      <vt:variant>
        <vt:lpwstr>_Toc504723330</vt:lpwstr>
      </vt:variant>
      <vt:variant>
        <vt:i4>1114160</vt:i4>
      </vt:variant>
      <vt:variant>
        <vt:i4>188</vt:i4>
      </vt:variant>
      <vt:variant>
        <vt:i4>0</vt:i4>
      </vt:variant>
      <vt:variant>
        <vt:i4>5</vt:i4>
      </vt:variant>
      <vt:variant>
        <vt:lpwstr/>
      </vt:variant>
      <vt:variant>
        <vt:lpwstr>_Toc504723329</vt:lpwstr>
      </vt:variant>
      <vt:variant>
        <vt:i4>1114160</vt:i4>
      </vt:variant>
      <vt:variant>
        <vt:i4>182</vt:i4>
      </vt:variant>
      <vt:variant>
        <vt:i4>0</vt:i4>
      </vt:variant>
      <vt:variant>
        <vt:i4>5</vt:i4>
      </vt:variant>
      <vt:variant>
        <vt:lpwstr/>
      </vt:variant>
      <vt:variant>
        <vt:lpwstr>_Toc504723328</vt:lpwstr>
      </vt:variant>
      <vt:variant>
        <vt:i4>1114160</vt:i4>
      </vt:variant>
      <vt:variant>
        <vt:i4>176</vt:i4>
      </vt:variant>
      <vt:variant>
        <vt:i4>0</vt:i4>
      </vt:variant>
      <vt:variant>
        <vt:i4>5</vt:i4>
      </vt:variant>
      <vt:variant>
        <vt:lpwstr/>
      </vt:variant>
      <vt:variant>
        <vt:lpwstr>_Toc504723327</vt:lpwstr>
      </vt:variant>
      <vt:variant>
        <vt:i4>1114160</vt:i4>
      </vt:variant>
      <vt:variant>
        <vt:i4>170</vt:i4>
      </vt:variant>
      <vt:variant>
        <vt:i4>0</vt:i4>
      </vt:variant>
      <vt:variant>
        <vt:i4>5</vt:i4>
      </vt:variant>
      <vt:variant>
        <vt:lpwstr/>
      </vt:variant>
      <vt:variant>
        <vt:lpwstr>_Toc504723326</vt:lpwstr>
      </vt:variant>
      <vt:variant>
        <vt:i4>1114160</vt:i4>
      </vt:variant>
      <vt:variant>
        <vt:i4>164</vt:i4>
      </vt:variant>
      <vt:variant>
        <vt:i4>0</vt:i4>
      </vt:variant>
      <vt:variant>
        <vt:i4>5</vt:i4>
      </vt:variant>
      <vt:variant>
        <vt:lpwstr/>
      </vt:variant>
      <vt:variant>
        <vt:lpwstr>_Toc504723325</vt:lpwstr>
      </vt:variant>
      <vt:variant>
        <vt:i4>1114160</vt:i4>
      </vt:variant>
      <vt:variant>
        <vt:i4>158</vt:i4>
      </vt:variant>
      <vt:variant>
        <vt:i4>0</vt:i4>
      </vt:variant>
      <vt:variant>
        <vt:i4>5</vt:i4>
      </vt:variant>
      <vt:variant>
        <vt:lpwstr/>
      </vt:variant>
      <vt:variant>
        <vt:lpwstr>_Toc504723324</vt:lpwstr>
      </vt:variant>
      <vt:variant>
        <vt:i4>1114160</vt:i4>
      </vt:variant>
      <vt:variant>
        <vt:i4>152</vt:i4>
      </vt:variant>
      <vt:variant>
        <vt:i4>0</vt:i4>
      </vt:variant>
      <vt:variant>
        <vt:i4>5</vt:i4>
      </vt:variant>
      <vt:variant>
        <vt:lpwstr/>
      </vt:variant>
      <vt:variant>
        <vt:lpwstr>_Toc504723323</vt:lpwstr>
      </vt:variant>
      <vt:variant>
        <vt:i4>1114160</vt:i4>
      </vt:variant>
      <vt:variant>
        <vt:i4>146</vt:i4>
      </vt:variant>
      <vt:variant>
        <vt:i4>0</vt:i4>
      </vt:variant>
      <vt:variant>
        <vt:i4>5</vt:i4>
      </vt:variant>
      <vt:variant>
        <vt:lpwstr/>
      </vt:variant>
      <vt:variant>
        <vt:lpwstr>_Toc504723322</vt:lpwstr>
      </vt:variant>
      <vt:variant>
        <vt:i4>1114160</vt:i4>
      </vt:variant>
      <vt:variant>
        <vt:i4>140</vt:i4>
      </vt:variant>
      <vt:variant>
        <vt:i4>0</vt:i4>
      </vt:variant>
      <vt:variant>
        <vt:i4>5</vt:i4>
      </vt:variant>
      <vt:variant>
        <vt:lpwstr/>
      </vt:variant>
      <vt:variant>
        <vt:lpwstr>_Toc504723321</vt:lpwstr>
      </vt:variant>
      <vt:variant>
        <vt:i4>1114160</vt:i4>
      </vt:variant>
      <vt:variant>
        <vt:i4>134</vt:i4>
      </vt:variant>
      <vt:variant>
        <vt:i4>0</vt:i4>
      </vt:variant>
      <vt:variant>
        <vt:i4>5</vt:i4>
      </vt:variant>
      <vt:variant>
        <vt:lpwstr/>
      </vt:variant>
      <vt:variant>
        <vt:lpwstr>_Toc504723320</vt:lpwstr>
      </vt:variant>
      <vt:variant>
        <vt:i4>1179696</vt:i4>
      </vt:variant>
      <vt:variant>
        <vt:i4>128</vt:i4>
      </vt:variant>
      <vt:variant>
        <vt:i4>0</vt:i4>
      </vt:variant>
      <vt:variant>
        <vt:i4>5</vt:i4>
      </vt:variant>
      <vt:variant>
        <vt:lpwstr/>
      </vt:variant>
      <vt:variant>
        <vt:lpwstr>_Toc504723319</vt:lpwstr>
      </vt:variant>
      <vt:variant>
        <vt:i4>1179696</vt:i4>
      </vt:variant>
      <vt:variant>
        <vt:i4>122</vt:i4>
      </vt:variant>
      <vt:variant>
        <vt:i4>0</vt:i4>
      </vt:variant>
      <vt:variant>
        <vt:i4>5</vt:i4>
      </vt:variant>
      <vt:variant>
        <vt:lpwstr/>
      </vt:variant>
      <vt:variant>
        <vt:lpwstr>_Toc504723318</vt:lpwstr>
      </vt:variant>
      <vt:variant>
        <vt:i4>1179696</vt:i4>
      </vt:variant>
      <vt:variant>
        <vt:i4>116</vt:i4>
      </vt:variant>
      <vt:variant>
        <vt:i4>0</vt:i4>
      </vt:variant>
      <vt:variant>
        <vt:i4>5</vt:i4>
      </vt:variant>
      <vt:variant>
        <vt:lpwstr/>
      </vt:variant>
      <vt:variant>
        <vt:lpwstr>_Toc504723317</vt:lpwstr>
      </vt:variant>
      <vt:variant>
        <vt:i4>1179696</vt:i4>
      </vt:variant>
      <vt:variant>
        <vt:i4>110</vt:i4>
      </vt:variant>
      <vt:variant>
        <vt:i4>0</vt:i4>
      </vt:variant>
      <vt:variant>
        <vt:i4>5</vt:i4>
      </vt:variant>
      <vt:variant>
        <vt:lpwstr/>
      </vt:variant>
      <vt:variant>
        <vt:lpwstr>_Toc504723316</vt:lpwstr>
      </vt:variant>
      <vt:variant>
        <vt:i4>1179696</vt:i4>
      </vt:variant>
      <vt:variant>
        <vt:i4>104</vt:i4>
      </vt:variant>
      <vt:variant>
        <vt:i4>0</vt:i4>
      </vt:variant>
      <vt:variant>
        <vt:i4>5</vt:i4>
      </vt:variant>
      <vt:variant>
        <vt:lpwstr/>
      </vt:variant>
      <vt:variant>
        <vt:lpwstr>_Toc504723315</vt:lpwstr>
      </vt:variant>
      <vt:variant>
        <vt:i4>1179696</vt:i4>
      </vt:variant>
      <vt:variant>
        <vt:i4>98</vt:i4>
      </vt:variant>
      <vt:variant>
        <vt:i4>0</vt:i4>
      </vt:variant>
      <vt:variant>
        <vt:i4>5</vt:i4>
      </vt:variant>
      <vt:variant>
        <vt:lpwstr/>
      </vt:variant>
      <vt:variant>
        <vt:lpwstr>_Toc504723314</vt:lpwstr>
      </vt:variant>
      <vt:variant>
        <vt:i4>1179696</vt:i4>
      </vt:variant>
      <vt:variant>
        <vt:i4>92</vt:i4>
      </vt:variant>
      <vt:variant>
        <vt:i4>0</vt:i4>
      </vt:variant>
      <vt:variant>
        <vt:i4>5</vt:i4>
      </vt:variant>
      <vt:variant>
        <vt:lpwstr/>
      </vt:variant>
      <vt:variant>
        <vt:lpwstr>_Toc504723313</vt:lpwstr>
      </vt:variant>
      <vt:variant>
        <vt:i4>1179696</vt:i4>
      </vt:variant>
      <vt:variant>
        <vt:i4>86</vt:i4>
      </vt:variant>
      <vt:variant>
        <vt:i4>0</vt:i4>
      </vt:variant>
      <vt:variant>
        <vt:i4>5</vt:i4>
      </vt:variant>
      <vt:variant>
        <vt:lpwstr/>
      </vt:variant>
      <vt:variant>
        <vt:lpwstr>_Toc504723312</vt:lpwstr>
      </vt:variant>
      <vt:variant>
        <vt:i4>1179696</vt:i4>
      </vt:variant>
      <vt:variant>
        <vt:i4>80</vt:i4>
      </vt:variant>
      <vt:variant>
        <vt:i4>0</vt:i4>
      </vt:variant>
      <vt:variant>
        <vt:i4>5</vt:i4>
      </vt:variant>
      <vt:variant>
        <vt:lpwstr/>
      </vt:variant>
      <vt:variant>
        <vt:lpwstr>_Toc504723311</vt:lpwstr>
      </vt:variant>
      <vt:variant>
        <vt:i4>1179696</vt:i4>
      </vt:variant>
      <vt:variant>
        <vt:i4>74</vt:i4>
      </vt:variant>
      <vt:variant>
        <vt:i4>0</vt:i4>
      </vt:variant>
      <vt:variant>
        <vt:i4>5</vt:i4>
      </vt:variant>
      <vt:variant>
        <vt:lpwstr/>
      </vt:variant>
      <vt:variant>
        <vt:lpwstr>_Toc504723310</vt:lpwstr>
      </vt:variant>
      <vt:variant>
        <vt:i4>1245232</vt:i4>
      </vt:variant>
      <vt:variant>
        <vt:i4>68</vt:i4>
      </vt:variant>
      <vt:variant>
        <vt:i4>0</vt:i4>
      </vt:variant>
      <vt:variant>
        <vt:i4>5</vt:i4>
      </vt:variant>
      <vt:variant>
        <vt:lpwstr/>
      </vt:variant>
      <vt:variant>
        <vt:lpwstr>_Toc504723309</vt:lpwstr>
      </vt:variant>
      <vt:variant>
        <vt:i4>1245232</vt:i4>
      </vt:variant>
      <vt:variant>
        <vt:i4>62</vt:i4>
      </vt:variant>
      <vt:variant>
        <vt:i4>0</vt:i4>
      </vt:variant>
      <vt:variant>
        <vt:i4>5</vt:i4>
      </vt:variant>
      <vt:variant>
        <vt:lpwstr/>
      </vt:variant>
      <vt:variant>
        <vt:lpwstr>_Toc504723308</vt:lpwstr>
      </vt:variant>
      <vt:variant>
        <vt:i4>1245232</vt:i4>
      </vt:variant>
      <vt:variant>
        <vt:i4>56</vt:i4>
      </vt:variant>
      <vt:variant>
        <vt:i4>0</vt:i4>
      </vt:variant>
      <vt:variant>
        <vt:i4>5</vt:i4>
      </vt:variant>
      <vt:variant>
        <vt:lpwstr/>
      </vt:variant>
      <vt:variant>
        <vt:lpwstr>_Toc504723307</vt:lpwstr>
      </vt:variant>
      <vt:variant>
        <vt:i4>1245232</vt:i4>
      </vt:variant>
      <vt:variant>
        <vt:i4>50</vt:i4>
      </vt:variant>
      <vt:variant>
        <vt:i4>0</vt:i4>
      </vt:variant>
      <vt:variant>
        <vt:i4>5</vt:i4>
      </vt:variant>
      <vt:variant>
        <vt:lpwstr/>
      </vt:variant>
      <vt:variant>
        <vt:lpwstr>_Toc504723306</vt:lpwstr>
      </vt:variant>
      <vt:variant>
        <vt:i4>1245232</vt:i4>
      </vt:variant>
      <vt:variant>
        <vt:i4>44</vt:i4>
      </vt:variant>
      <vt:variant>
        <vt:i4>0</vt:i4>
      </vt:variant>
      <vt:variant>
        <vt:i4>5</vt:i4>
      </vt:variant>
      <vt:variant>
        <vt:lpwstr/>
      </vt:variant>
      <vt:variant>
        <vt:lpwstr>_Toc504723305</vt:lpwstr>
      </vt:variant>
      <vt:variant>
        <vt:i4>1245232</vt:i4>
      </vt:variant>
      <vt:variant>
        <vt:i4>38</vt:i4>
      </vt:variant>
      <vt:variant>
        <vt:i4>0</vt:i4>
      </vt:variant>
      <vt:variant>
        <vt:i4>5</vt:i4>
      </vt:variant>
      <vt:variant>
        <vt:lpwstr/>
      </vt:variant>
      <vt:variant>
        <vt:lpwstr>_Toc504723304</vt:lpwstr>
      </vt:variant>
      <vt:variant>
        <vt:i4>1245232</vt:i4>
      </vt:variant>
      <vt:variant>
        <vt:i4>32</vt:i4>
      </vt:variant>
      <vt:variant>
        <vt:i4>0</vt:i4>
      </vt:variant>
      <vt:variant>
        <vt:i4>5</vt:i4>
      </vt:variant>
      <vt:variant>
        <vt:lpwstr/>
      </vt:variant>
      <vt:variant>
        <vt:lpwstr>_Toc504723303</vt:lpwstr>
      </vt:variant>
      <vt:variant>
        <vt:i4>1245232</vt:i4>
      </vt:variant>
      <vt:variant>
        <vt:i4>26</vt:i4>
      </vt:variant>
      <vt:variant>
        <vt:i4>0</vt:i4>
      </vt:variant>
      <vt:variant>
        <vt:i4>5</vt:i4>
      </vt:variant>
      <vt:variant>
        <vt:lpwstr/>
      </vt:variant>
      <vt:variant>
        <vt:lpwstr>_Toc504723302</vt:lpwstr>
      </vt:variant>
      <vt:variant>
        <vt:i4>1245232</vt:i4>
      </vt:variant>
      <vt:variant>
        <vt:i4>20</vt:i4>
      </vt:variant>
      <vt:variant>
        <vt:i4>0</vt:i4>
      </vt:variant>
      <vt:variant>
        <vt:i4>5</vt:i4>
      </vt:variant>
      <vt:variant>
        <vt:lpwstr/>
      </vt:variant>
      <vt:variant>
        <vt:lpwstr>_Toc504723301</vt:lpwstr>
      </vt:variant>
      <vt:variant>
        <vt:i4>1245232</vt:i4>
      </vt:variant>
      <vt:variant>
        <vt:i4>14</vt:i4>
      </vt:variant>
      <vt:variant>
        <vt:i4>0</vt:i4>
      </vt:variant>
      <vt:variant>
        <vt:i4>5</vt:i4>
      </vt:variant>
      <vt:variant>
        <vt:lpwstr/>
      </vt:variant>
      <vt:variant>
        <vt:lpwstr>_Toc504723300</vt:lpwstr>
      </vt:variant>
      <vt:variant>
        <vt:i4>1703985</vt:i4>
      </vt:variant>
      <vt:variant>
        <vt:i4>8</vt:i4>
      </vt:variant>
      <vt:variant>
        <vt:i4>0</vt:i4>
      </vt:variant>
      <vt:variant>
        <vt:i4>5</vt:i4>
      </vt:variant>
      <vt:variant>
        <vt:lpwstr/>
      </vt:variant>
      <vt:variant>
        <vt:lpwstr>_Toc504723299</vt:lpwstr>
      </vt:variant>
      <vt:variant>
        <vt:i4>1703985</vt:i4>
      </vt:variant>
      <vt:variant>
        <vt:i4>2</vt:i4>
      </vt:variant>
      <vt:variant>
        <vt:i4>0</vt:i4>
      </vt:variant>
      <vt:variant>
        <vt:i4>5</vt:i4>
      </vt:variant>
      <vt:variant>
        <vt:lpwstr/>
      </vt:variant>
      <vt:variant>
        <vt:lpwstr>_Toc504723298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Chalot</dc:creator>
  <cp:keywords/>
  <cp:lastModifiedBy>paulina.bobko</cp:lastModifiedBy>
  <cp:revision>2</cp:revision>
  <dcterms:created xsi:type="dcterms:W3CDTF">2018-06-11T11:50:00Z</dcterms:created>
  <dcterms:modified xsi:type="dcterms:W3CDTF">2018-06-11T11:50:00Z</dcterms:modified>
</cp:coreProperties>
</file>